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508E8" w14:textId="0D3034D7" w:rsidR="003768FB" w:rsidRDefault="00DC1A1C" w:rsidP="004160A0">
      <w:pPr>
        <w:spacing w:after="0"/>
        <w:jc w:val="center"/>
        <w:rPr>
          <w:b/>
          <w:bCs/>
          <w:sz w:val="28"/>
          <w:szCs w:val="28"/>
        </w:rPr>
      </w:pPr>
      <w:bookmarkStart w:id="0" w:name="_GoBack"/>
      <w:bookmarkEnd w:id="0"/>
      <w:r>
        <w:rPr>
          <w:b/>
          <w:bCs/>
          <w:sz w:val="28"/>
          <w:szCs w:val="28"/>
        </w:rPr>
        <w:t>Tim</w:t>
      </w:r>
      <w:r w:rsidR="00200C46">
        <w:rPr>
          <w:b/>
          <w:bCs/>
          <w:sz w:val="28"/>
          <w:szCs w:val="28"/>
        </w:rPr>
        <w:t>e</w:t>
      </w:r>
      <w:r>
        <w:rPr>
          <w:b/>
          <w:bCs/>
          <w:sz w:val="28"/>
          <w:szCs w:val="28"/>
        </w:rPr>
        <w:t xml:space="preserve"> for Action</w:t>
      </w:r>
    </w:p>
    <w:p w14:paraId="15C570A6" w14:textId="77777777" w:rsidR="00DC1A1C" w:rsidRDefault="00DC1A1C" w:rsidP="004160A0">
      <w:pPr>
        <w:spacing w:after="0"/>
        <w:jc w:val="center"/>
        <w:rPr>
          <w:b/>
          <w:bCs/>
          <w:sz w:val="28"/>
          <w:szCs w:val="28"/>
        </w:rPr>
      </w:pPr>
    </w:p>
    <w:p w14:paraId="34C0628F" w14:textId="56C86096" w:rsidR="003A1FC7" w:rsidRDefault="003768FB" w:rsidP="003768FB">
      <w:pPr>
        <w:spacing w:after="0"/>
        <w:rPr>
          <w:sz w:val="24"/>
          <w:szCs w:val="24"/>
        </w:rPr>
      </w:pPr>
      <w:r>
        <w:rPr>
          <w:sz w:val="24"/>
          <w:szCs w:val="24"/>
        </w:rPr>
        <w:t xml:space="preserve">Policy options for municipalities limiting the risk of gun violence in their communities are limited.  Policy makers with numerous options </w:t>
      </w:r>
      <w:r w:rsidR="003A1FC7">
        <w:rPr>
          <w:sz w:val="24"/>
          <w:szCs w:val="24"/>
        </w:rPr>
        <w:t>serve</w:t>
      </w:r>
      <w:r>
        <w:rPr>
          <w:sz w:val="24"/>
          <w:szCs w:val="24"/>
        </w:rPr>
        <w:t xml:space="preserve"> at state and federal levels of government.  In Colorado, the Governor and State Legislators draft</w:t>
      </w:r>
      <w:r w:rsidR="005C1F16">
        <w:rPr>
          <w:sz w:val="24"/>
          <w:szCs w:val="24"/>
        </w:rPr>
        <w:t>ed</w:t>
      </w:r>
      <w:r>
        <w:rPr>
          <w:sz w:val="24"/>
          <w:szCs w:val="24"/>
        </w:rPr>
        <w:t xml:space="preserve"> and implement</w:t>
      </w:r>
      <w:r w:rsidR="005C1F16">
        <w:rPr>
          <w:sz w:val="24"/>
          <w:szCs w:val="24"/>
        </w:rPr>
        <w:t>ed</w:t>
      </w:r>
      <w:r>
        <w:rPr>
          <w:sz w:val="24"/>
          <w:szCs w:val="24"/>
        </w:rPr>
        <w:t xml:space="preserve"> initial common</w:t>
      </w:r>
      <w:r w:rsidR="003A1FC7">
        <w:rPr>
          <w:sz w:val="24"/>
          <w:szCs w:val="24"/>
        </w:rPr>
        <w:t>-</w:t>
      </w:r>
      <w:r>
        <w:rPr>
          <w:sz w:val="24"/>
          <w:szCs w:val="24"/>
        </w:rPr>
        <w:t>sense gun safety legislation while protecting 2</w:t>
      </w:r>
      <w:r w:rsidRPr="003768FB">
        <w:rPr>
          <w:sz w:val="24"/>
          <w:szCs w:val="24"/>
          <w:vertAlign w:val="superscript"/>
        </w:rPr>
        <w:t>nd</w:t>
      </w:r>
      <w:r>
        <w:rPr>
          <w:sz w:val="24"/>
          <w:szCs w:val="24"/>
        </w:rPr>
        <w:t xml:space="preserve"> Amendment rights of Coloradans to possess firearms.</w:t>
      </w:r>
      <w:r w:rsidR="003A1FC7">
        <w:rPr>
          <w:sz w:val="24"/>
          <w:szCs w:val="24"/>
        </w:rPr>
        <w:t xml:space="preserve">  </w:t>
      </w:r>
    </w:p>
    <w:p w14:paraId="1D875FF4" w14:textId="77777777" w:rsidR="003A1FC7" w:rsidRDefault="003A1FC7" w:rsidP="003768FB">
      <w:pPr>
        <w:spacing w:after="0"/>
        <w:rPr>
          <w:sz w:val="24"/>
          <w:szCs w:val="24"/>
        </w:rPr>
      </w:pPr>
    </w:p>
    <w:p w14:paraId="55F3382C" w14:textId="52FC0140" w:rsidR="005C1F16" w:rsidRDefault="003A1FC7" w:rsidP="003768FB">
      <w:pPr>
        <w:spacing w:after="0"/>
        <w:rPr>
          <w:sz w:val="24"/>
          <w:szCs w:val="24"/>
        </w:rPr>
      </w:pPr>
      <w:r>
        <w:rPr>
          <w:sz w:val="24"/>
          <w:szCs w:val="24"/>
        </w:rPr>
        <w:t xml:space="preserve">Longmont’s City Council appreciates the steps taken by state-level leadership.  The actions of Colorado’s Governor and legislature while necessary, are insufficient. </w:t>
      </w:r>
      <w:r w:rsidR="005C1F16">
        <w:rPr>
          <w:sz w:val="24"/>
          <w:szCs w:val="24"/>
        </w:rPr>
        <w:t xml:space="preserve">We are calling on </w:t>
      </w:r>
      <w:r>
        <w:rPr>
          <w:sz w:val="24"/>
          <w:szCs w:val="24"/>
        </w:rPr>
        <w:t>Colorado’s Congressional representatives</w:t>
      </w:r>
      <w:r w:rsidR="005C1F16">
        <w:rPr>
          <w:sz w:val="24"/>
          <w:szCs w:val="24"/>
        </w:rPr>
        <w:t xml:space="preserve"> to follow the lead of state-level leaders, working together, to draft and pass comprehensive gun safety legislation so that risks of gun violence are reduced for all Coloradans.</w:t>
      </w:r>
    </w:p>
    <w:p w14:paraId="299646B6" w14:textId="77777777" w:rsidR="005C1F16" w:rsidRDefault="005C1F16" w:rsidP="003768FB">
      <w:pPr>
        <w:spacing w:after="0"/>
        <w:rPr>
          <w:sz w:val="24"/>
          <w:szCs w:val="24"/>
        </w:rPr>
      </w:pPr>
    </w:p>
    <w:p w14:paraId="3BFD41D1" w14:textId="7C5DC84D" w:rsidR="005308F8" w:rsidRDefault="005308F8" w:rsidP="003768FB">
      <w:pPr>
        <w:spacing w:after="0"/>
        <w:rPr>
          <w:sz w:val="24"/>
          <w:szCs w:val="24"/>
        </w:rPr>
      </w:pPr>
      <w:r>
        <w:rPr>
          <w:sz w:val="24"/>
          <w:szCs w:val="24"/>
        </w:rPr>
        <w:t>Pain, suffering, and loss from increasing gun violence</w:t>
      </w:r>
      <w:r w:rsidR="00F44E48">
        <w:rPr>
          <w:sz w:val="24"/>
          <w:szCs w:val="24"/>
        </w:rPr>
        <w:t xml:space="preserve"> in America</w:t>
      </w:r>
      <w:r>
        <w:rPr>
          <w:sz w:val="24"/>
          <w:szCs w:val="24"/>
        </w:rPr>
        <w:t xml:space="preserve"> is felt at the local level.  </w:t>
      </w:r>
      <w:r w:rsidR="005C1F16">
        <w:rPr>
          <w:sz w:val="24"/>
          <w:szCs w:val="24"/>
        </w:rPr>
        <w:t xml:space="preserve">Reducing risks of gun violence through </w:t>
      </w:r>
      <w:r>
        <w:rPr>
          <w:sz w:val="24"/>
          <w:szCs w:val="24"/>
        </w:rPr>
        <w:t xml:space="preserve">comprehensive </w:t>
      </w:r>
      <w:r w:rsidR="005C1F16">
        <w:rPr>
          <w:sz w:val="24"/>
          <w:szCs w:val="24"/>
        </w:rPr>
        <w:t>common</w:t>
      </w:r>
      <w:r>
        <w:rPr>
          <w:sz w:val="24"/>
          <w:szCs w:val="24"/>
        </w:rPr>
        <w:t>-</w:t>
      </w:r>
      <w:r w:rsidR="005C1F16">
        <w:rPr>
          <w:sz w:val="24"/>
          <w:szCs w:val="24"/>
        </w:rPr>
        <w:t>sense gun safety legislation is only possible if Congress muster</w:t>
      </w:r>
      <w:r>
        <w:rPr>
          <w:sz w:val="24"/>
          <w:szCs w:val="24"/>
        </w:rPr>
        <w:t>s</w:t>
      </w:r>
      <w:r w:rsidR="005C1F16">
        <w:rPr>
          <w:sz w:val="24"/>
          <w:szCs w:val="24"/>
        </w:rPr>
        <w:t xml:space="preserve"> the courage to do the </w:t>
      </w:r>
      <w:proofErr w:type="gramStart"/>
      <w:r w:rsidR="005C1F16">
        <w:rPr>
          <w:sz w:val="24"/>
          <w:szCs w:val="24"/>
        </w:rPr>
        <w:t>job</w:t>
      </w:r>
      <w:proofErr w:type="gramEnd"/>
      <w:r w:rsidR="005C1F16">
        <w:rPr>
          <w:sz w:val="24"/>
          <w:szCs w:val="24"/>
        </w:rPr>
        <w:t xml:space="preserve"> they were elected to do</w:t>
      </w:r>
      <w:r w:rsidR="00F44E48">
        <w:rPr>
          <w:sz w:val="24"/>
          <w:szCs w:val="24"/>
        </w:rPr>
        <w:t xml:space="preserve"> at the federal level</w:t>
      </w:r>
      <w:r w:rsidR="00C03379">
        <w:rPr>
          <w:sz w:val="24"/>
          <w:szCs w:val="24"/>
        </w:rPr>
        <w:t xml:space="preserve"> which is to</w:t>
      </w:r>
      <w:r w:rsidR="005C1F16">
        <w:rPr>
          <w:sz w:val="24"/>
          <w:szCs w:val="24"/>
        </w:rPr>
        <w:t xml:space="preserve"> protect constitutional rights </w:t>
      </w:r>
      <w:r>
        <w:rPr>
          <w:sz w:val="24"/>
          <w:szCs w:val="24"/>
        </w:rPr>
        <w:t>–</w:t>
      </w:r>
      <w:r w:rsidR="005C1F16">
        <w:rPr>
          <w:sz w:val="24"/>
          <w:szCs w:val="24"/>
        </w:rPr>
        <w:t xml:space="preserve"> AND</w:t>
      </w:r>
      <w:r>
        <w:rPr>
          <w:sz w:val="24"/>
          <w:szCs w:val="24"/>
        </w:rPr>
        <w:t xml:space="preserve"> –</w:t>
      </w:r>
      <w:r w:rsidR="005C1F16">
        <w:rPr>
          <w:sz w:val="24"/>
          <w:szCs w:val="24"/>
        </w:rPr>
        <w:t xml:space="preserve"> </w:t>
      </w:r>
      <w:r>
        <w:rPr>
          <w:sz w:val="24"/>
          <w:szCs w:val="24"/>
        </w:rPr>
        <w:t>reduces risks</w:t>
      </w:r>
      <w:r w:rsidR="00F44E48">
        <w:rPr>
          <w:sz w:val="24"/>
          <w:szCs w:val="24"/>
        </w:rPr>
        <w:t xml:space="preserve"> to people living in the United States</w:t>
      </w:r>
      <w:r>
        <w:rPr>
          <w:sz w:val="24"/>
          <w:szCs w:val="24"/>
        </w:rPr>
        <w:t xml:space="preserve">.   </w:t>
      </w:r>
    </w:p>
    <w:p w14:paraId="19FF9DCB" w14:textId="77777777" w:rsidR="005308F8" w:rsidRDefault="005308F8" w:rsidP="003768FB">
      <w:pPr>
        <w:spacing w:after="0"/>
        <w:rPr>
          <w:sz w:val="24"/>
          <w:szCs w:val="24"/>
        </w:rPr>
      </w:pPr>
    </w:p>
    <w:p w14:paraId="166BE5B6" w14:textId="63B61C3C" w:rsidR="003768FB" w:rsidRDefault="005308F8" w:rsidP="003768FB">
      <w:pPr>
        <w:spacing w:after="0"/>
        <w:rPr>
          <w:sz w:val="24"/>
          <w:szCs w:val="24"/>
        </w:rPr>
      </w:pPr>
      <w:r>
        <w:rPr>
          <w:sz w:val="24"/>
          <w:szCs w:val="24"/>
        </w:rPr>
        <w:t>Members of Congress, we implore you to do what is necessary, sufficient, and responsible to protect the lives of everyone living in the United States of America</w:t>
      </w:r>
      <w:r w:rsidR="00F44E48">
        <w:rPr>
          <w:sz w:val="24"/>
          <w:szCs w:val="24"/>
        </w:rPr>
        <w:t>; pass comprehensive, common-sense gun safety legislation NOW!</w:t>
      </w:r>
      <w:r>
        <w:rPr>
          <w:sz w:val="24"/>
          <w:szCs w:val="24"/>
        </w:rPr>
        <w:t xml:space="preserve"> </w:t>
      </w:r>
    </w:p>
    <w:p w14:paraId="36A53382" w14:textId="7AB5C1D6" w:rsidR="005308F8" w:rsidRDefault="005308F8" w:rsidP="003768FB">
      <w:pPr>
        <w:spacing w:after="0"/>
        <w:rPr>
          <w:sz w:val="24"/>
          <w:szCs w:val="24"/>
        </w:rPr>
      </w:pPr>
    </w:p>
    <w:p w14:paraId="29DA371D" w14:textId="7B5528F6" w:rsidR="005308F8" w:rsidRPr="005308F8" w:rsidRDefault="005308F8" w:rsidP="005308F8">
      <w:pPr>
        <w:spacing w:after="0"/>
        <w:jc w:val="center"/>
        <w:rPr>
          <w:b/>
          <w:bCs/>
          <w:sz w:val="28"/>
          <w:szCs w:val="28"/>
        </w:rPr>
      </w:pPr>
      <w:r>
        <w:rPr>
          <w:b/>
          <w:bCs/>
          <w:sz w:val="28"/>
          <w:szCs w:val="28"/>
        </w:rPr>
        <w:t>Resolution on Gun Safety</w:t>
      </w:r>
    </w:p>
    <w:p w14:paraId="5BE768CC" w14:textId="57AC4914" w:rsidR="004160A0" w:rsidRDefault="004160A0" w:rsidP="004160A0">
      <w:pPr>
        <w:spacing w:after="0"/>
        <w:jc w:val="center"/>
        <w:rPr>
          <w:b/>
          <w:bCs/>
          <w:sz w:val="28"/>
          <w:szCs w:val="28"/>
        </w:rPr>
      </w:pPr>
    </w:p>
    <w:p w14:paraId="077C5E7C" w14:textId="17C7004F" w:rsidR="004160A0" w:rsidRDefault="004160A0" w:rsidP="004160A0">
      <w:pPr>
        <w:spacing w:after="0"/>
        <w:rPr>
          <w:sz w:val="24"/>
          <w:szCs w:val="24"/>
        </w:rPr>
      </w:pPr>
      <w:r w:rsidRPr="00200C46">
        <w:rPr>
          <w:b/>
          <w:bCs/>
          <w:sz w:val="24"/>
          <w:szCs w:val="24"/>
        </w:rPr>
        <w:t>Whereas</w:t>
      </w:r>
      <w:r w:rsidR="00E15F69">
        <w:rPr>
          <w:b/>
          <w:bCs/>
          <w:sz w:val="24"/>
          <w:szCs w:val="24"/>
        </w:rPr>
        <w:t>,</w:t>
      </w:r>
      <w:r>
        <w:rPr>
          <w:sz w:val="24"/>
          <w:szCs w:val="24"/>
        </w:rPr>
        <w:t xml:space="preserve"> 100 Americans are killed and hundreds more injured by guns every day in the United States.</w:t>
      </w:r>
      <w:r w:rsidR="006F3877">
        <w:rPr>
          <w:sz w:val="24"/>
          <w:szCs w:val="24"/>
        </w:rPr>
        <w:t xml:space="preserve"> </w:t>
      </w:r>
      <w:r w:rsidR="006F3877" w:rsidRPr="006F3877">
        <w:rPr>
          <w:i/>
          <w:iCs/>
          <w:sz w:val="24"/>
          <w:szCs w:val="24"/>
        </w:rPr>
        <w:t>(Everytown for Gun Safety)</w:t>
      </w:r>
    </w:p>
    <w:p w14:paraId="635290BD" w14:textId="718798F8" w:rsidR="004160A0" w:rsidRDefault="004160A0" w:rsidP="004160A0">
      <w:pPr>
        <w:spacing w:after="0"/>
        <w:rPr>
          <w:sz w:val="24"/>
          <w:szCs w:val="24"/>
        </w:rPr>
      </w:pPr>
    </w:p>
    <w:p w14:paraId="53A19659" w14:textId="48638F7F" w:rsidR="004160A0" w:rsidRPr="006F3877" w:rsidRDefault="004160A0" w:rsidP="004160A0">
      <w:pPr>
        <w:spacing w:after="0"/>
        <w:rPr>
          <w:i/>
          <w:iCs/>
          <w:sz w:val="24"/>
          <w:szCs w:val="24"/>
        </w:rPr>
      </w:pPr>
      <w:r w:rsidRPr="00200C46">
        <w:rPr>
          <w:b/>
          <w:bCs/>
          <w:sz w:val="24"/>
          <w:szCs w:val="24"/>
        </w:rPr>
        <w:t>Whereas</w:t>
      </w:r>
      <w:r w:rsidR="00E15F69">
        <w:rPr>
          <w:b/>
          <w:bCs/>
          <w:sz w:val="24"/>
          <w:szCs w:val="24"/>
        </w:rPr>
        <w:t>,</w:t>
      </w:r>
      <w:r>
        <w:rPr>
          <w:sz w:val="24"/>
          <w:szCs w:val="24"/>
        </w:rPr>
        <w:t xml:space="preserve"> nearly two thirds of gun deaths are suicides</w:t>
      </w:r>
      <w:r w:rsidR="006F3877">
        <w:rPr>
          <w:sz w:val="24"/>
          <w:szCs w:val="24"/>
        </w:rPr>
        <w:t xml:space="preserve"> </w:t>
      </w:r>
      <w:r w:rsidR="006F3877" w:rsidRPr="006F3877">
        <w:rPr>
          <w:i/>
          <w:iCs/>
          <w:sz w:val="24"/>
          <w:szCs w:val="24"/>
        </w:rPr>
        <w:t>(1)</w:t>
      </w:r>
      <w:r>
        <w:rPr>
          <w:sz w:val="24"/>
          <w:szCs w:val="24"/>
        </w:rPr>
        <w:t xml:space="preserve"> which is 10 times that of other high-income countri</w:t>
      </w:r>
      <w:r w:rsidR="00612289">
        <w:rPr>
          <w:sz w:val="24"/>
          <w:szCs w:val="24"/>
        </w:rPr>
        <w:t>es.</w:t>
      </w:r>
      <w:r w:rsidR="009947F3">
        <w:rPr>
          <w:sz w:val="24"/>
          <w:szCs w:val="24"/>
        </w:rPr>
        <w:t xml:space="preserve"> </w:t>
      </w:r>
      <w:r w:rsidR="006F3877">
        <w:rPr>
          <w:i/>
          <w:iCs/>
          <w:sz w:val="24"/>
          <w:szCs w:val="24"/>
        </w:rPr>
        <w:t>(2)</w:t>
      </w:r>
    </w:p>
    <w:p w14:paraId="40BA59AA" w14:textId="77777777" w:rsidR="00612289" w:rsidRDefault="00612289" w:rsidP="004160A0">
      <w:pPr>
        <w:spacing w:after="0"/>
        <w:rPr>
          <w:sz w:val="24"/>
          <w:szCs w:val="24"/>
        </w:rPr>
      </w:pPr>
    </w:p>
    <w:p w14:paraId="082A6F7D" w14:textId="2E84C8D7" w:rsidR="004160A0" w:rsidRDefault="004160A0" w:rsidP="004160A0">
      <w:pPr>
        <w:spacing w:after="0"/>
        <w:rPr>
          <w:sz w:val="24"/>
          <w:szCs w:val="24"/>
        </w:rPr>
      </w:pPr>
      <w:r w:rsidRPr="00200C46">
        <w:rPr>
          <w:b/>
          <w:bCs/>
          <w:sz w:val="24"/>
          <w:szCs w:val="24"/>
        </w:rPr>
        <w:t>Whereas</w:t>
      </w:r>
      <w:r w:rsidR="00E15F69">
        <w:rPr>
          <w:b/>
          <w:bCs/>
          <w:sz w:val="24"/>
          <w:szCs w:val="24"/>
        </w:rPr>
        <w:t>,</w:t>
      </w:r>
      <w:r>
        <w:rPr>
          <w:sz w:val="24"/>
          <w:szCs w:val="24"/>
        </w:rPr>
        <w:t xml:space="preserve"> gun ownership increases the risk of death by suicide by 300%.</w:t>
      </w:r>
      <w:r w:rsidR="009947F3">
        <w:rPr>
          <w:sz w:val="24"/>
          <w:szCs w:val="24"/>
        </w:rPr>
        <w:t xml:space="preserve"> </w:t>
      </w:r>
      <w:r w:rsidR="006F3877" w:rsidRPr="006F3877">
        <w:rPr>
          <w:i/>
          <w:iCs/>
          <w:sz w:val="24"/>
          <w:szCs w:val="24"/>
        </w:rPr>
        <w:t>(3)</w:t>
      </w:r>
    </w:p>
    <w:p w14:paraId="4BE0FDAD" w14:textId="1170A773" w:rsidR="004160A0" w:rsidRDefault="004160A0" w:rsidP="004160A0">
      <w:pPr>
        <w:spacing w:after="0"/>
        <w:rPr>
          <w:sz w:val="24"/>
          <w:szCs w:val="24"/>
        </w:rPr>
      </w:pPr>
    </w:p>
    <w:p w14:paraId="29D492D6" w14:textId="3719A172" w:rsidR="004160A0" w:rsidRPr="009947F3" w:rsidRDefault="004160A0" w:rsidP="004160A0">
      <w:pPr>
        <w:spacing w:after="0"/>
        <w:rPr>
          <w:i/>
          <w:iCs/>
          <w:sz w:val="24"/>
          <w:szCs w:val="24"/>
        </w:rPr>
      </w:pPr>
      <w:r w:rsidRPr="00200C46">
        <w:rPr>
          <w:b/>
          <w:bCs/>
          <w:sz w:val="24"/>
          <w:szCs w:val="24"/>
        </w:rPr>
        <w:t>Whereas</w:t>
      </w:r>
      <w:r w:rsidR="00E15F69">
        <w:rPr>
          <w:b/>
          <w:bCs/>
          <w:sz w:val="24"/>
          <w:szCs w:val="24"/>
        </w:rPr>
        <w:t>,</w:t>
      </w:r>
      <w:r>
        <w:rPr>
          <w:sz w:val="24"/>
          <w:szCs w:val="24"/>
        </w:rPr>
        <w:t xml:space="preserve"> one-third of gun deaths are homicides</w:t>
      </w:r>
      <w:r w:rsidR="006F3877">
        <w:rPr>
          <w:sz w:val="24"/>
          <w:szCs w:val="24"/>
        </w:rPr>
        <w:t xml:space="preserve"> </w:t>
      </w:r>
      <w:r w:rsidR="006F3877" w:rsidRPr="009947F3">
        <w:rPr>
          <w:i/>
          <w:iCs/>
          <w:sz w:val="24"/>
          <w:szCs w:val="24"/>
        </w:rPr>
        <w:t>(4)</w:t>
      </w:r>
      <w:r>
        <w:rPr>
          <w:sz w:val="24"/>
          <w:szCs w:val="24"/>
        </w:rPr>
        <w:t xml:space="preserve"> and the U.S. gun homicide rate is 25 times that of other high-income countries.</w:t>
      </w:r>
      <w:r w:rsidR="009947F3">
        <w:rPr>
          <w:sz w:val="24"/>
          <w:szCs w:val="24"/>
        </w:rPr>
        <w:t xml:space="preserve"> </w:t>
      </w:r>
      <w:r w:rsidR="009947F3">
        <w:rPr>
          <w:i/>
          <w:iCs/>
          <w:sz w:val="24"/>
          <w:szCs w:val="24"/>
        </w:rPr>
        <w:t>(5)</w:t>
      </w:r>
    </w:p>
    <w:p w14:paraId="11C199E4" w14:textId="4B398C54" w:rsidR="004160A0" w:rsidRDefault="004160A0" w:rsidP="004160A0">
      <w:pPr>
        <w:spacing w:after="0"/>
        <w:rPr>
          <w:sz w:val="24"/>
          <w:szCs w:val="24"/>
        </w:rPr>
      </w:pPr>
    </w:p>
    <w:p w14:paraId="79C95DCF" w14:textId="6D5354DF" w:rsidR="004160A0" w:rsidRDefault="004160A0" w:rsidP="004160A0">
      <w:pPr>
        <w:spacing w:after="0"/>
        <w:rPr>
          <w:sz w:val="24"/>
          <w:szCs w:val="24"/>
        </w:rPr>
      </w:pPr>
      <w:r w:rsidRPr="00200C46">
        <w:rPr>
          <w:b/>
          <w:bCs/>
          <w:sz w:val="24"/>
          <w:szCs w:val="24"/>
        </w:rPr>
        <w:t>Whereas</w:t>
      </w:r>
      <w:r w:rsidR="00E15F69">
        <w:rPr>
          <w:b/>
          <w:bCs/>
          <w:sz w:val="24"/>
          <w:szCs w:val="24"/>
        </w:rPr>
        <w:t>,</w:t>
      </w:r>
      <w:r>
        <w:rPr>
          <w:sz w:val="24"/>
          <w:szCs w:val="24"/>
        </w:rPr>
        <w:t xml:space="preserve"> firearms are the second leading cause of death for American children and te</w:t>
      </w:r>
      <w:r w:rsidR="009947F3">
        <w:rPr>
          <w:sz w:val="24"/>
          <w:szCs w:val="24"/>
        </w:rPr>
        <w:t>en</w:t>
      </w:r>
      <w:r>
        <w:rPr>
          <w:sz w:val="24"/>
          <w:szCs w:val="24"/>
        </w:rPr>
        <w:t>s and the first leading cause of death for Black children and teens.</w:t>
      </w:r>
      <w:r w:rsidR="009947F3">
        <w:rPr>
          <w:sz w:val="24"/>
          <w:szCs w:val="24"/>
        </w:rPr>
        <w:t xml:space="preserve"> </w:t>
      </w:r>
      <w:r w:rsidR="009947F3" w:rsidRPr="009947F3">
        <w:rPr>
          <w:i/>
          <w:iCs/>
          <w:sz w:val="24"/>
          <w:szCs w:val="24"/>
        </w:rPr>
        <w:t>(6)</w:t>
      </w:r>
    </w:p>
    <w:p w14:paraId="399CDE37" w14:textId="5205C46A" w:rsidR="004160A0" w:rsidRDefault="004160A0" w:rsidP="004160A0">
      <w:pPr>
        <w:spacing w:after="0"/>
        <w:rPr>
          <w:sz w:val="24"/>
          <w:szCs w:val="24"/>
        </w:rPr>
      </w:pPr>
    </w:p>
    <w:p w14:paraId="424CE795" w14:textId="30EBF3A3" w:rsidR="004160A0" w:rsidRDefault="004160A0" w:rsidP="004160A0">
      <w:pPr>
        <w:spacing w:after="0"/>
        <w:rPr>
          <w:sz w:val="24"/>
          <w:szCs w:val="24"/>
        </w:rPr>
      </w:pPr>
      <w:r w:rsidRPr="00200C46">
        <w:rPr>
          <w:b/>
          <w:bCs/>
          <w:sz w:val="24"/>
          <w:szCs w:val="24"/>
        </w:rPr>
        <w:t>Whereas</w:t>
      </w:r>
      <w:r w:rsidR="00E15F69">
        <w:rPr>
          <w:b/>
          <w:bCs/>
          <w:sz w:val="24"/>
          <w:szCs w:val="24"/>
        </w:rPr>
        <w:t>,</w:t>
      </w:r>
      <w:r>
        <w:rPr>
          <w:sz w:val="24"/>
          <w:szCs w:val="24"/>
        </w:rPr>
        <w:t xml:space="preserve"> nearly 1700 children and teens die from gun homicide every year.</w:t>
      </w:r>
      <w:r w:rsidR="009947F3">
        <w:rPr>
          <w:sz w:val="24"/>
          <w:szCs w:val="24"/>
        </w:rPr>
        <w:t xml:space="preserve"> </w:t>
      </w:r>
      <w:r w:rsidR="009947F3" w:rsidRPr="009947F3">
        <w:rPr>
          <w:i/>
          <w:iCs/>
          <w:sz w:val="24"/>
          <w:szCs w:val="24"/>
        </w:rPr>
        <w:t>(7)</w:t>
      </w:r>
    </w:p>
    <w:p w14:paraId="156BE1CE" w14:textId="66C264AA" w:rsidR="004160A0" w:rsidRDefault="004160A0" w:rsidP="004160A0">
      <w:pPr>
        <w:spacing w:after="0"/>
        <w:rPr>
          <w:sz w:val="24"/>
          <w:szCs w:val="24"/>
        </w:rPr>
      </w:pPr>
    </w:p>
    <w:p w14:paraId="4A9CBCE0" w14:textId="66EE7B2B" w:rsidR="004160A0" w:rsidRPr="009947F3" w:rsidRDefault="004160A0" w:rsidP="004160A0">
      <w:pPr>
        <w:spacing w:after="0"/>
        <w:rPr>
          <w:i/>
          <w:iCs/>
          <w:sz w:val="24"/>
          <w:szCs w:val="24"/>
        </w:rPr>
      </w:pPr>
      <w:r w:rsidRPr="00200C46">
        <w:rPr>
          <w:b/>
          <w:bCs/>
          <w:sz w:val="24"/>
          <w:szCs w:val="24"/>
        </w:rPr>
        <w:t>Whereas</w:t>
      </w:r>
      <w:r w:rsidR="00E15F69">
        <w:rPr>
          <w:b/>
          <w:bCs/>
          <w:sz w:val="24"/>
          <w:szCs w:val="24"/>
        </w:rPr>
        <w:t>,</w:t>
      </w:r>
      <w:r>
        <w:rPr>
          <w:sz w:val="24"/>
          <w:szCs w:val="24"/>
        </w:rPr>
        <w:t xml:space="preserve"> Black children and teens are 14 times more likely than white children and teens of the same ages to die by gun homicide.</w:t>
      </w:r>
      <w:r w:rsidR="009947F3">
        <w:rPr>
          <w:sz w:val="24"/>
          <w:szCs w:val="24"/>
        </w:rPr>
        <w:t xml:space="preserve"> </w:t>
      </w:r>
      <w:r w:rsidR="009947F3">
        <w:rPr>
          <w:i/>
          <w:iCs/>
          <w:sz w:val="24"/>
          <w:szCs w:val="24"/>
        </w:rPr>
        <w:t>(8)</w:t>
      </w:r>
    </w:p>
    <w:p w14:paraId="2656847F" w14:textId="6025B4DB" w:rsidR="004160A0" w:rsidRDefault="004160A0" w:rsidP="004160A0">
      <w:pPr>
        <w:spacing w:after="0"/>
        <w:rPr>
          <w:sz w:val="24"/>
          <w:szCs w:val="24"/>
        </w:rPr>
      </w:pPr>
    </w:p>
    <w:p w14:paraId="219822A8" w14:textId="65F82159" w:rsidR="004160A0" w:rsidRPr="009947F3" w:rsidRDefault="004160A0" w:rsidP="004160A0">
      <w:pPr>
        <w:spacing w:after="0"/>
        <w:rPr>
          <w:i/>
          <w:iCs/>
          <w:sz w:val="24"/>
          <w:szCs w:val="24"/>
        </w:rPr>
      </w:pPr>
      <w:r w:rsidRPr="00200C46">
        <w:rPr>
          <w:b/>
          <w:bCs/>
          <w:sz w:val="24"/>
          <w:szCs w:val="24"/>
        </w:rPr>
        <w:t>Whereas</w:t>
      </w:r>
      <w:r w:rsidR="00E15F69">
        <w:rPr>
          <w:b/>
          <w:bCs/>
          <w:sz w:val="24"/>
          <w:szCs w:val="24"/>
        </w:rPr>
        <w:t>,</w:t>
      </w:r>
      <w:r>
        <w:rPr>
          <w:sz w:val="24"/>
          <w:szCs w:val="24"/>
        </w:rPr>
        <w:t xml:space="preserve"> women in the U.S. are 21 times more likely to die by firearm homicide than women in other high-income countries.</w:t>
      </w:r>
      <w:r w:rsidR="009947F3">
        <w:rPr>
          <w:sz w:val="24"/>
          <w:szCs w:val="24"/>
        </w:rPr>
        <w:t xml:space="preserve"> </w:t>
      </w:r>
      <w:r w:rsidR="009947F3">
        <w:rPr>
          <w:i/>
          <w:iCs/>
          <w:sz w:val="24"/>
          <w:szCs w:val="24"/>
        </w:rPr>
        <w:t>(9)</w:t>
      </w:r>
    </w:p>
    <w:p w14:paraId="5B222158" w14:textId="476617BE" w:rsidR="004160A0" w:rsidRDefault="004160A0" w:rsidP="004160A0">
      <w:pPr>
        <w:spacing w:after="0"/>
        <w:rPr>
          <w:sz w:val="24"/>
          <w:szCs w:val="24"/>
        </w:rPr>
      </w:pPr>
    </w:p>
    <w:p w14:paraId="32A9A7A5" w14:textId="7B242F6A" w:rsidR="004160A0" w:rsidRPr="00996191" w:rsidRDefault="004160A0" w:rsidP="004160A0">
      <w:pPr>
        <w:spacing w:after="0"/>
        <w:rPr>
          <w:i/>
          <w:iCs/>
          <w:sz w:val="24"/>
          <w:szCs w:val="24"/>
        </w:rPr>
      </w:pPr>
      <w:r w:rsidRPr="00200C46">
        <w:rPr>
          <w:b/>
          <w:bCs/>
          <w:sz w:val="24"/>
          <w:szCs w:val="24"/>
        </w:rPr>
        <w:t>Whereas</w:t>
      </w:r>
      <w:r w:rsidR="00E15F69">
        <w:rPr>
          <w:b/>
          <w:bCs/>
          <w:sz w:val="24"/>
          <w:szCs w:val="24"/>
        </w:rPr>
        <w:t>,</w:t>
      </w:r>
      <w:r>
        <w:rPr>
          <w:sz w:val="24"/>
          <w:szCs w:val="24"/>
        </w:rPr>
        <w:t xml:space="preserve"> </w:t>
      </w:r>
      <w:r w:rsidR="00437F40">
        <w:rPr>
          <w:sz w:val="24"/>
          <w:szCs w:val="24"/>
        </w:rPr>
        <w:t>in an average month 52 American women are shot to death by an intimate partner and many more injured.</w:t>
      </w:r>
      <w:r w:rsidR="00996191">
        <w:rPr>
          <w:sz w:val="24"/>
          <w:szCs w:val="24"/>
        </w:rPr>
        <w:t xml:space="preserve"> </w:t>
      </w:r>
      <w:r w:rsidR="00996191">
        <w:rPr>
          <w:i/>
          <w:iCs/>
          <w:sz w:val="24"/>
          <w:szCs w:val="24"/>
        </w:rPr>
        <w:t>(10)</w:t>
      </w:r>
    </w:p>
    <w:p w14:paraId="4CF4D4EE" w14:textId="67999A48" w:rsidR="00437F40" w:rsidRDefault="00437F40" w:rsidP="004160A0">
      <w:pPr>
        <w:spacing w:after="0"/>
        <w:rPr>
          <w:sz w:val="24"/>
          <w:szCs w:val="24"/>
        </w:rPr>
      </w:pPr>
    </w:p>
    <w:p w14:paraId="0AC0A49C" w14:textId="363BFEC7" w:rsidR="00437F40" w:rsidRDefault="00437F40" w:rsidP="004160A0">
      <w:pPr>
        <w:spacing w:after="0"/>
        <w:rPr>
          <w:sz w:val="24"/>
          <w:szCs w:val="24"/>
        </w:rPr>
      </w:pPr>
      <w:r w:rsidRPr="00200C46">
        <w:rPr>
          <w:b/>
          <w:bCs/>
          <w:sz w:val="24"/>
          <w:szCs w:val="24"/>
        </w:rPr>
        <w:t>Whereas</w:t>
      </w:r>
      <w:r w:rsidR="00E15F69">
        <w:rPr>
          <w:b/>
          <w:bCs/>
          <w:sz w:val="24"/>
          <w:szCs w:val="24"/>
        </w:rPr>
        <w:t>,</w:t>
      </w:r>
      <w:r>
        <w:rPr>
          <w:sz w:val="24"/>
          <w:szCs w:val="24"/>
        </w:rPr>
        <w:t xml:space="preserve"> nearly one million women alive today have been shot</w:t>
      </w:r>
      <w:r w:rsidR="00996191">
        <w:rPr>
          <w:sz w:val="24"/>
          <w:szCs w:val="24"/>
        </w:rPr>
        <w:t xml:space="preserve"> </w:t>
      </w:r>
      <w:r w:rsidR="00996191">
        <w:rPr>
          <w:i/>
          <w:iCs/>
          <w:sz w:val="24"/>
          <w:szCs w:val="24"/>
        </w:rPr>
        <w:t>(11)</w:t>
      </w:r>
      <w:r>
        <w:rPr>
          <w:sz w:val="24"/>
          <w:szCs w:val="24"/>
        </w:rPr>
        <w:t xml:space="preserve"> or shot at by an intimate partner.</w:t>
      </w:r>
      <w:r w:rsidR="00996191">
        <w:rPr>
          <w:sz w:val="24"/>
          <w:szCs w:val="24"/>
        </w:rPr>
        <w:t xml:space="preserve"> </w:t>
      </w:r>
      <w:r w:rsidR="00996191" w:rsidRPr="00996191">
        <w:rPr>
          <w:i/>
          <w:iCs/>
          <w:sz w:val="24"/>
          <w:szCs w:val="24"/>
        </w:rPr>
        <w:t>(12)</w:t>
      </w:r>
    </w:p>
    <w:p w14:paraId="326D5DD1" w14:textId="28B4DB24" w:rsidR="00437F40" w:rsidRDefault="00437F40" w:rsidP="004160A0">
      <w:pPr>
        <w:spacing w:after="0"/>
        <w:rPr>
          <w:sz w:val="24"/>
          <w:szCs w:val="24"/>
        </w:rPr>
      </w:pPr>
    </w:p>
    <w:p w14:paraId="3D47C11B" w14:textId="36A9E924" w:rsidR="00437F40" w:rsidRPr="00996191" w:rsidRDefault="00437F40" w:rsidP="004160A0">
      <w:pPr>
        <w:spacing w:after="0"/>
        <w:rPr>
          <w:i/>
          <w:iCs/>
          <w:sz w:val="24"/>
          <w:szCs w:val="24"/>
        </w:rPr>
      </w:pPr>
      <w:r w:rsidRPr="00200C46">
        <w:rPr>
          <w:b/>
          <w:bCs/>
          <w:sz w:val="24"/>
          <w:szCs w:val="24"/>
        </w:rPr>
        <w:t>Whereas</w:t>
      </w:r>
      <w:r w:rsidR="00E15F69">
        <w:rPr>
          <w:b/>
          <w:bCs/>
          <w:sz w:val="24"/>
          <w:szCs w:val="24"/>
        </w:rPr>
        <w:t>,</w:t>
      </w:r>
      <w:r>
        <w:rPr>
          <w:sz w:val="24"/>
          <w:szCs w:val="24"/>
        </w:rPr>
        <w:t xml:space="preserve"> access to a gun in a domestic violence situation makes it five times more likely that a woman will be killed.</w:t>
      </w:r>
      <w:r w:rsidR="00996191">
        <w:rPr>
          <w:sz w:val="24"/>
          <w:szCs w:val="24"/>
        </w:rPr>
        <w:t xml:space="preserve"> </w:t>
      </w:r>
      <w:r w:rsidR="00996191">
        <w:rPr>
          <w:i/>
          <w:iCs/>
          <w:sz w:val="24"/>
          <w:szCs w:val="24"/>
        </w:rPr>
        <w:t>(13)</w:t>
      </w:r>
    </w:p>
    <w:p w14:paraId="63AC767A" w14:textId="6A4A1942" w:rsidR="00437F40" w:rsidRDefault="00437F40" w:rsidP="004160A0">
      <w:pPr>
        <w:spacing w:after="0"/>
        <w:rPr>
          <w:sz w:val="24"/>
          <w:szCs w:val="24"/>
        </w:rPr>
      </w:pPr>
    </w:p>
    <w:p w14:paraId="1BA889BD" w14:textId="2F61E38B" w:rsidR="00437F40" w:rsidRPr="002233BC" w:rsidRDefault="00437F40" w:rsidP="004160A0">
      <w:pPr>
        <w:spacing w:after="0"/>
        <w:rPr>
          <w:i/>
          <w:iCs/>
          <w:sz w:val="24"/>
          <w:szCs w:val="24"/>
        </w:rPr>
      </w:pPr>
      <w:r w:rsidRPr="00200C46">
        <w:rPr>
          <w:b/>
          <w:bCs/>
          <w:sz w:val="24"/>
          <w:szCs w:val="24"/>
        </w:rPr>
        <w:t>Whereas</w:t>
      </w:r>
      <w:r w:rsidR="00E15F69">
        <w:rPr>
          <w:b/>
          <w:bCs/>
          <w:sz w:val="24"/>
          <w:szCs w:val="24"/>
        </w:rPr>
        <w:t>,</w:t>
      </w:r>
      <w:r>
        <w:rPr>
          <w:sz w:val="24"/>
          <w:szCs w:val="24"/>
        </w:rPr>
        <w:t xml:space="preserve"> 58 percent of American adults or someone they care for have experienced gun violence in their lifetimes.</w:t>
      </w:r>
      <w:r w:rsidR="002233BC">
        <w:rPr>
          <w:sz w:val="24"/>
          <w:szCs w:val="24"/>
        </w:rPr>
        <w:t xml:space="preserve"> </w:t>
      </w:r>
      <w:r w:rsidR="002233BC">
        <w:rPr>
          <w:i/>
          <w:iCs/>
          <w:sz w:val="24"/>
          <w:szCs w:val="24"/>
        </w:rPr>
        <w:t>(14)</w:t>
      </w:r>
    </w:p>
    <w:p w14:paraId="6CBFFF17" w14:textId="45D7A456" w:rsidR="00437F40" w:rsidRDefault="00437F40" w:rsidP="004160A0">
      <w:pPr>
        <w:spacing w:after="0"/>
        <w:rPr>
          <w:sz w:val="24"/>
          <w:szCs w:val="24"/>
        </w:rPr>
      </w:pPr>
    </w:p>
    <w:p w14:paraId="5028FCE4" w14:textId="596320B0" w:rsidR="00437F40" w:rsidRPr="002233BC" w:rsidRDefault="00437F40" w:rsidP="004160A0">
      <w:pPr>
        <w:spacing w:after="0"/>
        <w:rPr>
          <w:i/>
          <w:iCs/>
          <w:sz w:val="24"/>
          <w:szCs w:val="24"/>
        </w:rPr>
      </w:pPr>
      <w:r w:rsidRPr="00200C46">
        <w:rPr>
          <w:b/>
          <w:bCs/>
          <w:sz w:val="24"/>
          <w:szCs w:val="24"/>
        </w:rPr>
        <w:t>Whereas</w:t>
      </w:r>
      <w:r w:rsidR="00E15F69">
        <w:rPr>
          <w:b/>
          <w:bCs/>
          <w:sz w:val="24"/>
          <w:szCs w:val="24"/>
        </w:rPr>
        <w:t>,</w:t>
      </w:r>
      <w:r>
        <w:rPr>
          <w:sz w:val="24"/>
          <w:szCs w:val="24"/>
        </w:rPr>
        <w:t xml:space="preserve"> approximately three million American children witness gun violence every year.</w:t>
      </w:r>
      <w:r w:rsidR="002233BC">
        <w:rPr>
          <w:sz w:val="24"/>
          <w:szCs w:val="24"/>
        </w:rPr>
        <w:t xml:space="preserve"> </w:t>
      </w:r>
      <w:r w:rsidR="002233BC">
        <w:rPr>
          <w:i/>
          <w:iCs/>
          <w:sz w:val="24"/>
          <w:szCs w:val="24"/>
        </w:rPr>
        <w:t>(15)</w:t>
      </w:r>
    </w:p>
    <w:p w14:paraId="52B0C41D" w14:textId="62608146" w:rsidR="00E36CA8" w:rsidRDefault="00E36CA8" w:rsidP="004160A0">
      <w:pPr>
        <w:spacing w:after="0"/>
        <w:rPr>
          <w:sz w:val="24"/>
          <w:szCs w:val="24"/>
        </w:rPr>
      </w:pPr>
    </w:p>
    <w:p w14:paraId="2EB04367" w14:textId="55DF4612" w:rsidR="00437F40" w:rsidRDefault="00E36CA8" w:rsidP="004160A0">
      <w:pPr>
        <w:spacing w:after="0"/>
        <w:rPr>
          <w:sz w:val="24"/>
          <w:szCs w:val="24"/>
        </w:rPr>
      </w:pPr>
      <w:r w:rsidRPr="00200C46">
        <w:rPr>
          <w:b/>
          <w:bCs/>
          <w:sz w:val="24"/>
          <w:szCs w:val="24"/>
        </w:rPr>
        <w:t>Whereas</w:t>
      </w:r>
      <w:r w:rsidR="00E15F69">
        <w:rPr>
          <w:b/>
          <w:bCs/>
          <w:sz w:val="24"/>
          <w:szCs w:val="24"/>
        </w:rPr>
        <w:t>,</w:t>
      </w:r>
      <w:r w:rsidRPr="00200C46">
        <w:rPr>
          <w:b/>
          <w:bCs/>
          <w:sz w:val="24"/>
          <w:szCs w:val="24"/>
        </w:rPr>
        <w:t xml:space="preserve"> </w:t>
      </w:r>
      <w:r w:rsidR="000D2AB8">
        <w:rPr>
          <w:sz w:val="24"/>
          <w:szCs w:val="24"/>
        </w:rPr>
        <w:t>b</w:t>
      </w:r>
      <w:r w:rsidR="007141A9">
        <w:rPr>
          <w:sz w:val="24"/>
          <w:szCs w:val="24"/>
        </w:rPr>
        <w:t>etween January 1 and</w:t>
      </w:r>
      <w:r w:rsidR="000D2AB8">
        <w:rPr>
          <w:sz w:val="24"/>
          <w:szCs w:val="24"/>
        </w:rPr>
        <w:t xml:space="preserve"> Au</w:t>
      </w:r>
      <w:r w:rsidR="007141A9">
        <w:rPr>
          <w:sz w:val="24"/>
          <w:szCs w:val="24"/>
        </w:rPr>
        <w:t>gust</w:t>
      </w:r>
      <w:r w:rsidR="000D2AB8">
        <w:rPr>
          <w:sz w:val="24"/>
          <w:szCs w:val="24"/>
        </w:rPr>
        <w:t xml:space="preserve"> 11, 2019 there were 34,208 gun related incidents in the U. S. and in those incidents:</w:t>
      </w:r>
    </w:p>
    <w:p w14:paraId="1F72AE6D" w14:textId="0C4355AB" w:rsidR="000D2AB8" w:rsidRDefault="000D2AB8" w:rsidP="000D2AB8">
      <w:pPr>
        <w:pStyle w:val="ListParagraph"/>
        <w:numPr>
          <w:ilvl w:val="0"/>
          <w:numId w:val="2"/>
        </w:numPr>
        <w:spacing w:after="0"/>
        <w:rPr>
          <w:sz w:val="24"/>
          <w:szCs w:val="24"/>
        </w:rPr>
      </w:pPr>
      <w:r>
        <w:rPr>
          <w:sz w:val="24"/>
          <w:szCs w:val="24"/>
        </w:rPr>
        <w:t>9060 people died</w:t>
      </w:r>
    </w:p>
    <w:p w14:paraId="143F6FB9" w14:textId="77994E94" w:rsidR="000D2AB8" w:rsidRDefault="000D2AB8" w:rsidP="000D2AB8">
      <w:pPr>
        <w:pStyle w:val="ListParagraph"/>
        <w:numPr>
          <w:ilvl w:val="0"/>
          <w:numId w:val="2"/>
        </w:numPr>
        <w:spacing w:after="0"/>
        <w:rPr>
          <w:sz w:val="24"/>
          <w:szCs w:val="24"/>
        </w:rPr>
      </w:pPr>
      <w:r>
        <w:rPr>
          <w:sz w:val="24"/>
          <w:szCs w:val="24"/>
        </w:rPr>
        <w:t>17,954 people were injured</w:t>
      </w:r>
    </w:p>
    <w:p w14:paraId="4F688CE2" w14:textId="71DB4802" w:rsidR="000D2AB8" w:rsidRDefault="000D2AB8" w:rsidP="000D2AB8">
      <w:pPr>
        <w:pStyle w:val="ListParagraph"/>
        <w:numPr>
          <w:ilvl w:val="0"/>
          <w:numId w:val="2"/>
        </w:numPr>
        <w:spacing w:after="0"/>
        <w:rPr>
          <w:sz w:val="24"/>
          <w:szCs w:val="24"/>
        </w:rPr>
      </w:pPr>
      <w:r>
        <w:rPr>
          <w:sz w:val="24"/>
          <w:szCs w:val="24"/>
        </w:rPr>
        <w:t>403 children under the age of 11 were killed</w:t>
      </w:r>
    </w:p>
    <w:p w14:paraId="04665CCE" w14:textId="75BC5CA8" w:rsidR="000D2AB8" w:rsidRDefault="000D2AB8" w:rsidP="000D2AB8">
      <w:pPr>
        <w:pStyle w:val="ListParagraph"/>
        <w:numPr>
          <w:ilvl w:val="0"/>
          <w:numId w:val="2"/>
        </w:numPr>
        <w:spacing w:after="0"/>
        <w:rPr>
          <w:sz w:val="24"/>
          <w:szCs w:val="24"/>
        </w:rPr>
      </w:pPr>
      <w:r>
        <w:rPr>
          <w:sz w:val="24"/>
          <w:szCs w:val="24"/>
        </w:rPr>
        <w:t>1,876 teens between the ages of 12 and 17 were killed</w:t>
      </w:r>
    </w:p>
    <w:p w14:paraId="563B9EA1" w14:textId="452FBDF2" w:rsidR="000D2AB8" w:rsidRDefault="000D2AB8" w:rsidP="000D2AB8">
      <w:pPr>
        <w:pStyle w:val="ListParagraph"/>
        <w:numPr>
          <w:ilvl w:val="0"/>
          <w:numId w:val="2"/>
        </w:numPr>
        <w:spacing w:after="0"/>
        <w:rPr>
          <w:sz w:val="24"/>
          <w:szCs w:val="24"/>
        </w:rPr>
      </w:pPr>
      <w:r>
        <w:rPr>
          <w:sz w:val="24"/>
          <w:szCs w:val="24"/>
        </w:rPr>
        <w:t>256 mass shootings occurred</w:t>
      </w:r>
    </w:p>
    <w:p w14:paraId="14F1D6BF" w14:textId="22235CFA" w:rsidR="000D2AB8" w:rsidRPr="000D2AB8" w:rsidRDefault="000D2AB8" w:rsidP="000D2AB8">
      <w:pPr>
        <w:pStyle w:val="ListParagraph"/>
        <w:numPr>
          <w:ilvl w:val="0"/>
          <w:numId w:val="2"/>
        </w:numPr>
        <w:spacing w:after="0"/>
        <w:rPr>
          <w:sz w:val="24"/>
          <w:szCs w:val="24"/>
        </w:rPr>
      </w:pPr>
      <w:r>
        <w:rPr>
          <w:sz w:val="24"/>
          <w:szCs w:val="24"/>
        </w:rPr>
        <w:t>191 law enforcement officers were killed</w:t>
      </w:r>
      <w:r w:rsidR="003E2C1F">
        <w:rPr>
          <w:sz w:val="24"/>
          <w:szCs w:val="24"/>
        </w:rPr>
        <w:t xml:space="preserve">. </w:t>
      </w:r>
      <w:r w:rsidR="003E2C1F">
        <w:rPr>
          <w:i/>
          <w:iCs/>
          <w:sz w:val="24"/>
          <w:szCs w:val="24"/>
        </w:rPr>
        <w:t>(16)</w:t>
      </w:r>
    </w:p>
    <w:p w14:paraId="29C12702" w14:textId="77777777" w:rsidR="000D2AB8" w:rsidRDefault="000D2AB8" w:rsidP="004160A0">
      <w:pPr>
        <w:spacing w:after="0"/>
        <w:rPr>
          <w:sz w:val="24"/>
          <w:szCs w:val="24"/>
        </w:rPr>
      </w:pPr>
    </w:p>
    <w:p w14:paraId="2F7069FC" w14:textId="0B59B62E" w:rsidR="001E292A" w:rsidRDefault="001E292A" w:rsidP="004160A0">
      <w:pPr>
        <w:spacing w:after="0"/>
        <w:rPr>
          <w:sz w:val="24"/>
          <w:szCs w:val="24"/>
        </w:rPr>
      </w:pPr>
      <w:r w:rsidRPr="00200C46">
        <w:rPr>
          <w:b/>
          <w:bCs/>
          <w:sz w:val="24"/>
          <w:szCs w:val="24"/>
        </w:rPr>
        <w:t>Whereas</w:t>
      </w:r>
      <w:r w:rsidR="00E15F69">
        <w:rPr>
          <w:b/>
          <w:bCs/>
          <w:sz w:val="24"/>
          <w:szCs w:val="24"/>
        </w:rPr>
        <w:t>,</w:t>
      </w:r>
      <w:r>
        <w:rPr>
          <w:sz w:val="24"/>
          <w:szCs w:val="24"/>
        </w:rPr>
        <w:t xml:space="preserve"> the Second Amendment to the U.S. Constitution</w:t>
      </w:r>
      <w:r w:rsidR="00437F40">
        <w:rPr>
          <w:sz w:val="24"/>
          <w:szCs w:val="24"/>
        </w:rPr>
        <w:t xml:space="preserve"> </w:t>
      </w:r>
      <w:r>
        <w:rPr>
          <w:sz w:val="24"/>
          <w:szCs w:val="24"/>
        </w:rPr>
        <w:t>protects an individual</w:t>
      </w:r>
      <w:r w:rsidR="00612289">
        <w:rPr>
          <w:sz w:val="24"/>
          <w:szCs w:val="24"/>
        </w:rPr>
        <w:t>’s</w:t>
      </w:r>
      <w:r>
        <w:rPr>
          <w:sz w:val="24"/>
          <w:szCs w:val="24"/>
        </w:rPr>
        <w:t xml:space="preserve"> right to possess a firearm.</w:t>
      </w:r>
    </w:p>
    <w:p w14:paraId="70C135EB" w14:textId="3F3E7487" w:rsidR="001E292A" w:rsidRDefault="001E292A" w:rsidP="004160A0">
      <w:pPr>
        <w:spacing w:after="0"/>
        <w:rPr>
          <w:sz w:val="24"/>
          <w:szCs w:val="24"/>
        </w:rPr>
      </w:pPr>
    </w:p>
    <w:p w14:paraId="5A093822" w14:textId="0BAEB9B6" w:rsidR="001E292A" w:rsidRDefault="001E292A" w:rsidP="004160A0">
      <w:pPr>
        <w:spacing w:after="0"/>
        <w:rPr>
          <w:sz w:val="24"/>
          <w:szCs w:val="24"/>
        </w:rPr>
      </w:pPr>
      <w:r w:rsidRPr="00200C46">
        <w:rPr>
          <w:b/>
          <w:bCs/>
          <w:sz w:val="24"/>
          <w:szCs w:val="24"/>
        </w:rPr>
        <w:t>Whereas</w:t>
      </w:r>
      <w:r w:rsidR="00E15F69">
        <w:rPr>
          <w:b/>
          <w:bCs/>
          <w:sz w:val="24"/>
          <w:szCs w:val="24"/>
        </w:rPr>
        <w:t>,</w:t>
      </w:r>
      <w:r w:rsidRPr="00200C46">
        <w:rPr>
          <w:b/>
          <w:bCs/>
          <w:sz w:val="24"/>
          <w:szCs w:val="24"/>
        </w:rPr>
        <w:t xml:space="preserve"> </w:t>
      </w:r>
      <w:r>
        <w:rPr>
          <w:sz w:val="24"/>
          <w:szCs w:val="24"/>
        </w:rPr>
        <w:t>the U.S. Supreme Court held that “like most rights, the Second Amendment right is not unlimited.  It is not the right to keep and carry any weapon whatsoever in any manner whatsoever and for whatever purpose…The Court’s opinion should not be taken to cast doubt on longstanding prohibitions on the possession of firearms by felons and the mentally ill, or laws forbidding the carrying of firearms in sensitive places such as schools and government buildings, or laws imposing conditions and qualifications on the commercial sale of arms.”</w:t>
      </w:r>
      <w:r w:rsidR="003E2C1F">
        <w:rPr>
          <w:sz w:val="24"/>
          <w:szCs w:val="24"/>
        </w:rPr>
        <w:t xml:space="preserve"> </w:t>
      </w:r>
      <w:r w:rsidR="003E2C1F" w:rsidRPr="003E2C1F">
        <w:rPr>
          <w:i/>
          <w:iCs/>
          <w:sz w:val="24"/>
          <w:szCs w:val="24"/>
        </w:rPr>
        <w:t>(17)</w:t>
      </w:r>
    </w:p>
    <w:p w14:paraId="797CEEB4" w14:textId="48DE59DD" w:rsidR="009A7F5A" w:rsidRDefault="009A7F5A" w:rsidP="004160A0">
      <w:pPr>
        <w:spacing w:after="0"/>
        <w:rPr>
          <w:sz w:val="24"/>
          <w:szCs w:val="24"/>
        </w:rPr>
      </w:pPr>
    </w:p>
    <w:p w14:paraId="2A351807" w14:textId="1B40796D" w:rsidR="00200C46" w:rsidRPr="00200C46" w:rsidRDefault="007A2873" w:rsidP="004160A0">
      <w:pPr>
        <w:spacing w:after="0"/>
        <w:rPr>
          <w:b/>
          <w:bCs/>
          <w:sz w:val="24"/>
          <w:szCs w:val="24"/>
        </w:rPr>
      </w:pPr>
      <w:r w:rsidRPr="00200C46">
        <w:rPr>
          <w:b/>
          <w:bCs/>
          <w:sz w:val="24"/>
          <w:szCs w:val="24"/>
        </w:rPr>
        <w:lastRenderedPageBreak/>
        <w:t>N</w:t>
      </w:r>
      <w:r w:rsidR="00200C46" w:rsidRPr="00200C46">
        <w:rPr>
          <w:b/>
          <w:bCs/>
          <w:sz w:val="24"/>
          <w:szCs w:val="24"/>
        </w:rPr>
        <w:t>OW</w:t>
      </w:r>
      <w:r w:rsidR="00E15F69">
        <w:rPr>
          <w:b/>
          <w:bCs/>
          <w:sz w:val="24"/>
          <w:szCs w:val="24"/>
        </w:rPr>
        <w:t>,</w:t>
      </w:r>
      <w:r w:rsidR="00200C46" w:rsidRPr="00200C46">
        <w:rPr>
          <w:b/>
          <w:bCs/>
          <w:sz w:val="24"/>
          <w:szCs w:val="24"/>
        </w:rPr>
        <w:t xml:space="preserve"> THEREFORE</w:t>
      </w:r>
      <w:r w:rsidR="00E15F69">
        <w:rPr>
          <w:b/>
          <w:bCs/>
          <w:sz w:val="24"/>
          <w:szCs w:val="24"/>
        </w:rPr>
        <w:t>,</w:t>
      </w:r>
      <w:r w:rsidR="00200C46" w:rsidRPr="00200C46">
        <w:rPr>
          <w:b/>
          <w:bCs/>
          <w:sz w:val="24"/>
          <w:szCs w:val="24"/>
        </w:rPr>
        <w:t xml:space="preserve"> BE IT RESOLVED BY THE CITY COUNCIL OF LONGMONT:</w:t>
      </w:r>
    </w:p>
    <w:p w14:paraId="38DCFF03" w14:textId="77777777" w:rsidR="00200C46" w:rsidRDefault="00200C46" w:rsidP="004160A0">
      <w:pPr>
        <w:spacing w:after="0"/>
        <w:rPr>
          <w:sz w:val="24"/>
          <w:szCs w:val="24"/>
        </w:rPr>
      </w:pPr>
    </w:p>
    <w:p w14:paraId="152A5179" w14:textId="1BF2CF4B" w:rsidR="009A7F5A" w:rsidRDefault="00200C46" w:rsidP="004160A0">
      <w:pPr>
        <w:spacing w:after="0"/>
        <w:rPr>
          <w:sz w:val="24"/>
          <w:szCs w:val="24"/>
        </w:rPr>
      </w:pPr>
      <w:r>
        <w:rPr>
          <w:sz w:val="24"/>
          <w:szCs w:val="24"/>
        </w:rPr>
        <w:t xml:space="preserve">The </w:t>
      </w:r>
      <w:r w:rsidR="009A7F5A">
        <w:rPr>
          <w:sz w:val="24"/>
          <w:szCs w:val="24"/>
        </w:rPr>
        <w:t>City Council</w:t>
      </w:r>
      <w:r>
        <w:rPr>
          <w:sz w:val="24"/>
          <w:szCs w:val="24"/>
        </w:rPr>
        <w:t xml:space="preserve"> of Longmont</w:t>
      </w:r>
      <w:r w:rsidR="009A7F5A">
        <w:rPr>
          <w:sz w:val="24"/>
          <w:szCs w:val="24"/>
        </w:rPr>
        <w:t xml:space="preserve"> </w:t>
      </w:r>
      <w:r w:rsidR="00612289">
        <w:rPr>
          <w:sz w:val="24"/>
          <w:szCs w:val="24"/>
        </w:rPr>
        <w:t>respects</w:t>
      </w:r>
      <w:r w:rsidR="009A7F5A">
        <w:rPr>
          <w:sz w:val="24"/>
          <w:szCs w:val="24"/>
        </w:rPr>
        <w:t xml:space="preserve"> second amendment protection of the right of U.S. citizens to possess firearms</w:t>
      </w:r>
      <w:r w:rsidR="00145DAB">
        <w:rPr>
          <w:sz w:val="24"/>
          <w:szCs w:val="24"/>
        </w:rPr>
        <w:t>.</w:t>
      </w:r>
    </w:p>
    <w:p w14:paraId="5F1D85B2" w14:textId="0A9ED75B" w:rsidR="009A7F5A" w:rsidRDefault="009A7F5A" w:rsidP="004160A0">
      <w:pPr>
        <w:spacing w:after="0"/>
        <w:rPr>
          <w:sz w:val="24"/>
          <w:szCs w:val="24"/>
        </w:rPr>
      </w:pPr>
    </w:p>
    <w:p w14:paraId="607825C3" w14:textId="4B43B654" w:rsidR="00612289" w:rsidRDefault="009A7F5A" w:rsidP="004160A0">
      <w:pPr>
        <w:spacing w:after="0"/>
        <w:rPr>
          <w:sz w:val="24"/>
          <w:szCs w:val="24"/>
        </w:rPr>
      </w:pPr>
      <w:r>
        <w:rPr>
          <w:sz w:val="24"/>
          <w:szCs w:val="24"/>
        </w:rPr>
        <w:t xml:space="preserve">Longmont’s City Council </w:t>
      </w:r>
      <w:r w:rsidR="000A154A">
        <w:rPr>
          <w:sz w:val="24"/>
          <w:szCs w:val="24"/>
        </w:rPr>
        <w:t>strongly encourages</w:t>
      </w:r>
      <w:r>
        <w:rPr>
          <w:sz w:val="24"/>
          <w:szCs w:val="24"/>
        </w:rPr>
        <w:t xml:space="preserve"> Colorado’s </w:t>
      </w:r>
      <w:r w:rsidR="000A154A">
        <w:rPr>
          <w:sz w:val="24"/>
          <w:szCs w:val="24"/>
        </w:rPr>
        <w:t xml:space="preserve">Governor, </w:t>
      </w:r>
      <w:r>
        <w:rPr>
          <w:sz w:val="24"/>
          <w:szCs w:val="24"/>
        </w:rPr>
        <w:t>elected members of the State Legislature</w:t>
      </w:r>
      <w:r w:rsidR="000A154A">
        <w:rPr>
          <w:sz w:val="24"/>
          <w:szCs w:val="24"/>
        </w:rPr>
        <w:t>,</w:t>
      </w:r>
      <w:r>
        <w:rPr>
          <w:sz w:val="24"/>
          <w:szCs w:val="24"/>
        </w:rPr>
        <w:t xml:space="preserve"> and United States Congress to </w:t>
      </w:r>
      <w:r w:rsidR="000A154A">
        <w:rPr>
          <w:sz w:val="24"/>
          <w:szCs w:val="24"/>
        </w:rPr>
        <w:t xml:space="preserve">actively support </w:t>
      </w:r>
      <w:r w:rsidR="00612289">
        <w:rPr>
          <w:sz w:val="24"/>
          <w:szCs w:val="24"/>
        </w:rPr>
        <w:t>common sense gun safety</w:t>
      </w:r>
      <w:r>
        <w:rPr>
          <w:sz w:val="24"/>
          <w:szCs w:val="24"/>
        </w:rPr>
        <w:t xml:space="preserve"> legislation</w:t>
      </w:r>
      <w:r w:rsidR="00252C2B">
        <w:rPr>
          <w:sz w:val="24"/>
          <w:szCs w:val="24"/>
        </w:rPr>
        <w:t xml:space="preserve"> that includes some combination of the following p</w:t>
      </w:r>
      <w:r w:rsidR="00A907C5">
        <w:rPr>
          <w:sz w:val="24"/>
          <w:szCs w:val="24"/>
        </w:rPr>
        <w:t>rovisions</w:t>
      </w:r>
      <w:r w:rsidR="00612289">
        <w:rPr>
          <w:sz w:val="24"/>
          <w:szCs w:val="24"/>
        </w:rPr>
        <w:t>:</w:t>
      </w:r>
    </w:p>
    <w:p w14:paraId="21AEEA58" w14:textId="13A3C6DD" w:rsidR="00612289" w:rsidRDefault="00612289" w:rsidP="00612289">
      <w:pPr>
        <w:pStyle w:val="ListParagraph"/>
        <w:numPr>
          <w:ilvl w:val="0"/>
          <w:numId w:val="3"/>
        </w:numPr>
        <w:spacing w:after="0"/>
        <w:rPr>
          <w:sz w:val="24"/>
          <w:szCs w:val="24"/>
        </w:rPr>
      </w:pPr>
      <w:r>
        <w:rPr>
          <w:sz w:val="24"/>
          <w:szCs w:val="24"/>
        </w:rPr>
        <w:t>Required state issued permits for gun ownership</w:t>
      </w:r>
      <w:r w:rsidR="003353F5">
        <w:rPr>
          <w:sz w:val="24"/>
          <w:szCs w:val="24"/>
        </w:rPr>
        <w:t>.</w:t>
      </w:r>
    </w:p>
    <w:p w14:paraId="73771844" w14:textId="1A9078BF" w:rsidR="003353F5" w:rsidRDefault="003353F5" w:rsidP="003353F5">
      <w:pPr>
        <w:pStyle w:val="ListParagraph"/>
        <w:numPr>
          <w:ilvl w:val="0"/>
          <w:numId w:val="3"/>
        </w:numPr>
        <w:spacing w:after="0"/>
        <w:rPr>
          <w:sz w:val="24"/>
          <w:szCs w:val="24"/>
        </w:rPr>
      </w:pPr>
      <w:r>
        <w:rPr>
          <w:sz w:val="24"/>
          <w:szCs w:val="24"/>
        </w:rPr>
        <w:t>Universal background checks</w:t>
      </w:r>
      <w:r w:rsidR="002508B8">
        <w:rPr>
          <w:sz w:val="24"/>
          <w:szCs w:val="24"/>
        </w:rPr>
        <w:t xml:space="preserve"> on all sales,</w:t>
      </w:r>
      <w:r>
        <w:rPr>
          <w:sz w:val="24"/>
          <w:szCs w:val="24"/>
        </w:rPr>
        <w:t xml:space="preserve"> including </w:t>
      </w:r>
      <w:r w:rsidR="002508B8">
        <w:rPr>
          <w:sz w:val="24"/>
          <w:szCs w:val="24"/>
        </w:rPr>
        <w:t xml:space="preserve">the </w:t>
      </w:r>
      <w:r>
        <w:rPr>
          <w:sz w:val="24"/>
          <w:szCs w:val="24"/>
        </w:rPr>
        <w:t>private sale of firearms</w:t>
      </w:r>
      <w:r w:rsidR="00252C2B">
        <w:rPr>
          <w:sz w:val="24"/>
          <w:szCs w:val="24"/>
        </w:rPr>
        <w:t>*</w:t>
      </w:r>
      <w:r>
        <w:rPr>
          <w:sz w:val="24"/>
          <w:szCs w:val="24"/>
        </w:rPr>
        <w:t>.</w:t>
      </w:r>
    </w:p>
    <w:p w14:paraId="3AEACFF4" w14:textId="1F1FEEBE" w:rsidR="003353F5" w:rsidRDefault="003353F5" w:rsidP="003353F5">
      <w:pPr>
        <w:pStyle w:val="ListParagraph"/>
        <w:numPr>
          <w:ilvl w:val="0"/>
          <w:numId w:val="3"/>
        </w:numPr>
        <w:spacing w:after="0"/>
        <w:rPr>
          <w:sz w:val="24"/>
          <w:szCs w:val="24"/>
        </w:rPr>
      </w:pPr>
      <w:r>
        <w:rPr>
          <w:sz w:val="24"/>
          <w:szCs w:val="24"/>
        </w:rPr>
        <w:t>State issued permits for concealed carry*.</w:t>
      </w:r>
    </w:p>
    <w:p w14:paraId="4999D7DD" w14:textId="2716B71B" w:rsidR="003353F5" w:rsidRPr="003353F5" w:rsidRDefault="003353F5" w:rsidP="003353F5">
      <w:pPr>
        <w:pStyle w:val="ListParagraph"/>
        <w:numPr>
          <w:ilvl w:val="0"/>
          <w:numId w:val="3"/>
        </w:numPr>
        <w:spacing w:after="0"/>
        <w:rPr>
          <w:sz w:val="24"/>
          <w:szCs w:val="24"/>
        </w:rPr>
      </w:pPr>
      <w:r>
        <w:rPr>
          <w:sz w:val="24"/>
          <w:szCs w:val="24"/>
        </w:rPr>
        <w:t>State issued permits for concealed carry within a vehicle*.</w:t>
      </w:r>
    </w:p>
    <w:p w14:paraId="77B1BF2F" w14:textId="668E07FB" w:rsidR="00612289" w:rsidRDefault="002508B8" w:rsidP="00612289">
      <w:pPr>
        <w:pStyle w:val="ListParagraph"/>
        <w:numPr>
          <w:ilvl w:val="0"/>
          <w:numId w:val="3"/>
        </w:numPr>
        <w:spacing w:after="0"/>
        <w:rPr>
          <w:sz w:val="24"/>
          <w:szCs w:val="24"/>
        </w:rPr>
      </w:pPr>
      <w:r>
        <w:rPr>
          <w:sz w:val="24"/>
          <w:szCs w:val="24"/>
        </w:rPr>
        <w:t xml:space="preserve">Banning </w:t>
      </w:r>
      <w:r w:rsidR="00DC1A1C">
        <w:rPr>
          <w:sz w:val="24"/>
          <w:szCs w:val="24"/>
        </w:rPr>
        <w:t>the personal sale or purchase of military grade</w:t>
      </w:r>
      <w:r w:rsidR="00612289">
        <w:rPr>
          <w:sz w:val="24"/>
          <w:szCs w:val="24"/>
        </w:rPr>
        <w:t xml:space="preserve"> weapons</w:t>
      </w:r>
      <w:r w:rsidR="00DC1A1C">
        <w:rPr>
          <w:sz w:val="24"/>
          <w:szCs w:val="24"/>
        </w:rPr>
        <w:t xml:space="preserve"> by non-military personnel</w:t>
      </w:r>
      <w:r w:rsidR="003353F5">
        <w:rPr>
          <w:sz w:val="24"/>
          <w:szCs w:val="24"/>
        </w:rPr>
        <w:t>.</w:t>
      </w:r>
      <w:r w:rsidR="00612289">
        <w:rPr>
          <w:sz w:val="24"/>
          <w:szCs w:val="24"/>
        </w:rPr>
        <w:t xml:space="preserve"> </w:t>
      </w:r>
    </w:p>
    <w:p w14:paraId="3A995547" w14:textId="6FB6634E" w:rsidR="00612289" w:rsidRDefault="00612289" w:rsidP="003353F5">
      <w:pPr>
        <w:pStyle w:val="ListParagraph"/>
        <w:numPr>
          <w:ilvl w:val="0"/>
          <w:numId w:val="3"/>
        </w:numPr>
        <w:spacing w:after="0"/>
        <w:rPr>
          <w:sz w:val="24"/>
          <w:szCs w:val="24"/>
        </w:rPr>
      </w:pPr>
      <w:r>
        <w:rPr>
          <w:sz w:val="24"/>
          <w:szCs w:val="24"/>
        </w:rPr>
        <w:t>Limits on magazine capacity*</w:t>
      </w:r>
      <w:r w:rsidR="003353F5">
        <w:rPr>
          <w:sz w:val="24"/>
          <w:szCs w:val="24"/>
        </w:rPr>
        <w:t>.</w:t>
      </w:r>
    </w:p>
    <w:p w14:paraId="20424BBC" w14:textId="53F7D3BF" w:rsidR="003353F5" w:rsidRDefault="003353F5" w:rsidP="003353F5">
      <w:pPr>
        <w:pStyle w:val="ListParagraph"/>
        <w:numPr>
          <w:ilvl w:val="0"/>
          <w:numId w:val="3"/>
        </w:numPr>
        <w:spacing w:after="0"/>
        <w:rPr>
          <w:sz w:val="24"/>
          <w:szCs w:val="24"/>
        </w:rPr>
      </w:pPr>
      <w:r>
        <w:rPr>
          <w:sz w:val="24"/>
          <w:szCs w:val="24"/>
        </w:rPr>
        <w:t>Required gun locks that enable only permitted gun owners to fire a weapon.</w:t>
      </w:r>
    </w:p>
    <w:p w14:paraId="658324A5" w14:textId="294FD788" w:rsidR="003353F5" w:rsidRPr="003353F5" w:rsidRDefault="003353F5" w:rsidP="003353F5">
      <w:pPr>
        <w:pStyle w:val="ListParagraph"/>
        <w:numPr>
          <w:ilvl w:val="0"/>
          <w:numId w:val="3"/>
        </w:numPr>
        <w:spacing w:after="0"/>
        <w:rPr>
          <w:sz w:val="24"/>
          <w:szCs w:val="24"/>
        </w:rPr>
      </w:pPr>
      <w:r>
        <w:rPr>
          <w:sz w:val="24"/>
          <w:szCs w:val="24"/>
        </w:rPr>
        <w:t>Prohibitions of gun ownership by convicted felons</w:t>
      </w:r>
      <w:r w:rsidR="002508B8">
        <w:rPr>
          <w:sz w:val="24"/>
          <w:szCs w:val="24"/>
        </w:rPr>
        <w:t xml:space="preserve"> and individuals convicted of domestic abuse</w:t>
      </w:r>
      <w:r>
        <w:rPr>
          <w:sz w:val="24"/>
          <w:szCs w:val="24"/>
        </w:rPr>
        <w:t>.</w:t>
      </w:r>
    </w:p>
    <w:p w14:paraId="7C083680" w14:textId="736FD4A0" w:rsidR="00612289" w:rsidRPr="00612289" w:rsidRDefault="00612289" w:rsidP="00612289">
      <w:pPr>
        <w:pStyle w:val="ListParagraph"/>
        <w:numPr>
          <w:ilvl w:val="0"/>
          <w:numId w:val="3"/>
        </w:numPr>
        <w:spacing w:after="0"/>
        <w:rPr>
          <w:sz w:val="24"/>
          <w:szCs w:val="24"/>
        </w:rPr>
      </w:pPr>
      <w:r>
        <w:rPr>
          <w:sz w:val="24"/>
          <w:szCs w:val="24"/>
        </w:rPr>
        <w:t>Red flag</w:t>
      </w:r>
      <w:r w:rsidR="00A907C5">
        <w:rPr>
          <w:sz w:val="24"/>
          <w:szCs w:val="24"/>
        </w:rPr>
        <w:t>ging individuals who have given family members and/or law enforcement reasons for concern about their mental and emotional stability*.</w:t>
      </w:r>
    </w:p>
    <w:p w14:paraId="67D8FC29" w14:textId="3303BF3A" w:rsidR="009A7F5A" w:rsidRDefault="002508B8" w:rsidP="004160A0">
      <w:pPr>
        <w:spacing w:after="0"/>
        <w:rPr>
          <w:sz w:val="24"/>
          <w:szCs w:val="24"/>
        </w:rPr>
      </w:pPr>
      <w:r>
        <w:rPr>
          <w:sz w:val="24"/>
          <w:szCs w:val="24"/>
        </w:rPr>
        <w:t xml:space="preserve"> </w:t>
      </w:r>
    </w:p>
    <w:p w14:paraId="5FB1095C" w14:textId="6EB4FF2E" w:rsidR="000A154A" w:rsidRPr="000A154A" w:rsidRDefault="009A7F5A" w:rsidP="000A154A">
      <w:pPr>
        <w:spacing w:after="0"/>
        <w:rPr>
          <w:sz w:val="24"/>
          <w:szCs w:val="24"/>
        </w:rPr>
      </w:pPr>
      <w:r>
        <w:rPr>
          <w:sz w:val="24"/>
          <w:szCs w:val="24"/>
        </w:rPr>
        <w:t xml:space="preserve">Longmont’s City Council calls on elected members of the State Legislature and United States Congress to expeditiously authorize programs expanding and funding mental health resources at county and municipal levels </w:t>
      </w:r>
      <w:r w:rsidR="00C03379">
        <w:rPr>
          <w:sz w:val="24"/>
          <w:szCs w:val="24"/>
        </w:rPr>
        <w:t>of</w:t>
      </w:r>
      <w:r>
        <w:rPr>
          <w:sz w:val="24"/>
          <w:szCs w:val="24"/>
        </w:rPr>
        <w:t xml:space="preserve"> government to reduce risks of bullying, suicide, and domestic abuse.</w:t>
      </w:r>
      <w:r w:rsidR="000A154A">
        <w:rPr>
          <w:sz w:val="24"/>
          <w:szCs w:val="24"/>
        </w:rPr>
        <w:t xml:space="preserve">  And </w:t>
      </w:r>
      <w:r w:rsidR="000A154A">
        <w:rPr>
          <w:rFonts w:ascii="Calibri" w:hAnsi="Calibri" w:cs="Calibri"/>
          <w:sz w:val="24"/>
          <w:szCs w:val="24"/>
        </w:rPr>
        <w:t>t</w:t>
      </w:r>
      <w:r w:rsidR="000A154A" w:rsidRPr="000A154A">
        <w:rPr>
          <w:rFonts w:ascii="Calibri" w:hAnsi="Calibri" w:cs="Calibri"/>
          <w:sz w:val="24"/>
          <w:szCs w:val="24"/>
        </w:rPr>
        <w:t>he Mayor should forward this resolution to our state and federal elected representatives conveying the City Council’s interest in</w:t>
      </w:r>
      <w:r w:rsidR="000A154A">
        <w:rPr>
          <w:rFonts w:cs="Calibri"/>
          <w:sz w:val="24"/>
          <w:szCs w:val="24"/>
        </w:rPr>
        <w:t xml:space="preserve"> reducing risks of gun violence through common sense gun safety legislation.</w:t>
      </w:r>
    </w:p>
    <w:p w14:paraId="4382577E" w14:textId="7A635FE6" w:rsidR="00322EBA" w:rsidRDefault="00322EBA" w:rsidP="004160A0">
      <w:pPr>
        <w:spacing w:after="0"/>
        <w:rPr>
          <w:sz w:val="24"/>
          <w:szCs w:val="24"/>
        </w:rPr>
      </w:pPr>
    </w:p>
    <w:p w14:paraId="34FEFE5A" w14:textId="6A23FEFD" w:rsidR="00322EBA" w:rsidRPr="00200C46" w:rsidRDefault="00322EBA" w:rsidP="004160A0">
      <w:pPr>
        <w:spacing w:after="0"/>
        <w:rPr>
          <w:b/>
          <w:bCs/>
          <w:sz w:val="24"/>
          <w:szCs w:val="24"/>
        </w:rPr>
      </w:pPr>
      <w:r w:rsidRPr="00200C46">
        <w:rPr>
          <w:b/>
          <w:bCs/>
          <w:sz w:val="24"/>
          <w:szCs w:val="24"/>
        </w:rPr>
        <w:t>Notes/references</w:t>
      </w:r>
    </w:p>
    <w:p w14:paraId="649A7C4B" w14:textId="77777777" w:rsidR="00322EBA" w:rsidRPr="00EE3F66" w:rsidRDefault="00322EBA" w:rsidP="00322EBA">
      <w:pPr>
        <w:pStyle w:val="fnoteitem"/>
        <w:numPr>
          <w:ilvl w:val="0"/>
          <w:numId w:val="4"/>
        </w:numPr>
        <w:shd w:val="clear" w:color="auto" w:fill="FFFFFF"/>
        <w:spacing w:before="0" w:after="0"/>
        <w:rPr>
          <w:rFonts w:asciiTheme="minorHAnsi" w:hAnsiTheme="minorHAnsi" w:cstheme="minorHAnsi"/>
        </w:rPr>
      </w:pPr>
      <w:r w:rsidRPr="00EE3F66">
        <w:rPr>
          <w:rFonts w:asciiTheme="minorHAnsi" w:hAnsiTheme="minorHAnsi" w:cstheme="minorHAnsi"/>
        </w:rPr>
        <w:t>Centers for Disease Control and Prevention. National Center for Injury Prevention and Control, Web-based Injury Statistics Query and Reporting System (WISQARS) Fatal Injury Reports. A yearly average was developed using five years of most recent available data: 2013 to 2017.</w:t>
      </w:r>
    </w:p>
    <w:p w14:paraId="159F287C" w14:textId="77777777" w:rsidR="00322EBA" w:rsidRPr="00EE3F66" w:rsidRDefault="00322EBA" w:rsidP="00322EBA">
      <w:pPr>
        <w:pStyle w:val="fnoteitem"/>
        <w:numPr>
          <w:ilvl w:val="0"/>
          <w:numId w:val="4"/>
        </w:numPr>
        <w:shd w:val="clear" w:color="auto" w:fill="FFFFFF"/>
        <w:spacing w:before="0" w:after="0"/>
        <w:rPr>
          <w:rFonts w:asciiTheme="minorHAnsi" w:hAnsiTheme="minorHAnsi" w:cstheme="minorHAnsi"/>
        </w:rPr>
      </w:pPr>
      <w:proofErr w:type="spellStart"/>
      <w:r w:rsidRPr="00EE3F66">
        <w:rPr>
          <w:rFonts w:asciiTheme="minorHAnsi" w:hAnsiTheme="minorHAnsi" w:cstheme="minorHAnsi"/>
        </w:rPr>
        <w:t>Grinshteyn</w:t>
      </w:r>
      <w:proofErr w:type="spellEnd"/>
      <w:r w:rsidRPr="00EE3F66">
        <w:rPr>
          <w:rFonts w:asciiTheme="minorHAnsi" w:hAnsiTheme="minorHAnsi" w:cstheme="minorHAnsi"/>
        </w:rPr>
        <w:t xml:space="preserve"> E, Hemenway D. Violent death rates in the US compared to those of the other high-income countries, 2015. </w:t>
      </w:r>
      <w:r w:rsidRPr="00EE3F66">
        <w:rPr>
          <w:rStyle w:val="Emphasis"/>
          <w:rFonts w:asciiTheme="minorHAnsi" w:hAnsiTheme="minorHAnsi" w:cstheme="minorHAnsi"/>
        </w:rPr>
        <w:t>Preventive Medicine.</w:t>
      </w:r>
      <w:r w:rsidRPr="00EE3F66">
        <w:rPr>
          <w:rFonts w:asciiTheme="minorHAnsi" w:hAnsiTheme="minorHAnsi" w:cstheme="minorHAnsi"/>
        </w:rPr>
        <w:t> 2019; 123: 20-26.</w:t>
      </w:r>
    </w:p>
    <w:p w14:paraId="15E0CB5B" w14:textId="77777777" w:rsidR="00322EBA" w:rsidRPr="00EE3F66" w:rsidRDefault="00322EBA" w:rsidP="00322EBA">
      <w:pPr>
        <w:pStyle w:val="fnoteitem"/>
        <w:numPr>
          <w:ilvl w:val="0"/>
          <w:numId w:val="4"/>
        </w:numPr>
        <w:shd w:val="clear" w:color="auto" w:fill="FFFFFF"/>
        <w:spacing w:before="0" w:after="0"/>
        <w:rPr>
          <w:rFonts w:asciiTheme="minorHAnsi" w:hAnsiTheme="minorHAnsi" w:cstheme="minorHAnsi"/>
        </w:rPr>
      </w:pPr>
      <w:proofErr w:type="spellStart"/>
      <w:r w:rsidRPr="00EE3F66">
        <w:rPr>
          <w:rFonts w:asciiTheme="minorHAnsi" w:hAnsiTheme="minorHAnsi" w:cstheme="minorHAnsi"/>
        </w:rPr>
        <w:t>Anglemyer</w:t>
      </w:r>
      <w:proofErr w:type="spellEnd"/>
      <w:r w:rsidRPr="00EE3F66">
        <w:rPr>
          <w:rFonts w:asciiTheme="minorHAnsi" w:hAnsiTheme="minorHAnsi" w:cstheme="minorHAnsi"/>
        </w:rPr>
        <w:t xml:space="preserve"> A, Horvath T, Rutherford G. The accessibility of firearms and risk for suicide and homicide victimization among household members: A systematic review and meta-analysis. </w:t>
      </w:r>
      <w:r w:rsidRPr="00EE3F66">
        <w:rPr>
          <w:rStyle w:val="Emphasis"/>
          <w:rFonts w:asciiTheme="minorHAnsi" w:hAnsiTheme="minorHAnsi" w:cstheme="minorHAnsi"/>
        </w:rPr>
        <w:t>Annals of Internal Medicine</w:t>
      </w:r>
      <w:r w:rsidRPr="00EE3F66">
        <w:rPr>
          <w:rFonts w:asciiTheme="minorHAnsi" w:hAnsiTheme="minorHAnsi" w:cstheme="minorHAnsi"/>
        </w:rPr>
        <w:t>. 2014; 160(2): 101-110.</w:t>
      </w:r>
    </w:p>
    <w:p w14:paraId="75264062" w14:textId="77777777" w:rsidR="00322EBA" w:rsidRPr="00EE3F66" w:rsidRDefault="00322EBA" w:rsidP="00322EBA">
      <w:pPr>
        <w:pStyle w:val="fnoteitem"/>
        <w:numPr>
          <w:ilvl w:val="0"/>
          <w:numId w:val="4"/>
        </w:numPr>
        <w:shd w:val="clear" w:color="auto" w:fill="FFFFFF"/>
        <w:spacing w:before="0" w:after="0"/>
        <w:rPr>
          <w:rFonts w:asciiTheme="minorHAnsi" w:hAnsiTheme="minorHAnsi" w:cstheme="minorHAnsi"/>
        </w:rPr>
      </w:pPr>
      <w:r w:rsidRPr="00EE3F66">
        <w:rPr>
          <w:rFonts w:asciiTheme="minorHAnsi" w:hAnsiTheme="minorHAnsi" w:cstheme="minorHAnsi"/>
        </w:rPr>
        <w:t xml:space="preserve">Centers for Disease Control and Prevention. National Center for Injury Prevention and Control, Web-based Injury Statistics Query and Reporting System (WISQARS) Fatal Injury </w:t>
      </w:r>
      <w:r w:rsidRPr="00EE3F66">
        <w:rPr>
          <w:rFonts w:asciiTheme="minorHAnsi" w:hAnsiTheme="minorHAnsi" w:cstheme="minorHAnsi"/>
        </w:rPr>
        <w:lastRenderedPageBreak/>
        <w:t>Reports. A yearly average was developed using five years of most recent available data: 2013 to 2017. Homicide includes legal intervention.</w:t>
      </w:r>
    </w:p>
    <w:p w14:paraId="5780E490" w14:textId="77777777" w:rsidR="00322EBA" w:rsidRPr="00EE3F66" w:rsidRDefault="00322EBA" w:rsidP="00322EBA">
      <w:pPr>
        <w:pStyle w:val="fnoteitem"/>
        <w:numPr>
          <w:ilvl w:val="0"/>
          <w:numId w:val="4"/>
        </w:numPr>
        <w:shd w:val="clear" w:color="auto" w:fill="FFFFFF"/>
        <w:spacing w:before="0" w:after="0"/>
        <w:rPr>
          <w:rFonts w:asciiTheme="minorHAnsi" w:hAnsiTheme="minorHAnsi" w:cstheme="minorHAnsi"/>
        </w:rPr>
      </w:pPr>
      <w:proofErr w:type="spellStart"/>
      <w:r w:rsidRPr="00EE3F66">
        <w:rPr>
          <w:rFonts w:asciiTheme="minorHAnsi" w:hAnsiTheme="minorHAnsi" w:cstheme="minorHAnsi"/>
        </w:rPr>
        <w:t>Grinshteyn</w:t>
      </w:r>
      <w:proofErr w:type="spellEnd"/>
      <w:r w:rsidRPr="00EE3F66">
        <w:rPr>
          <w:rFonts w:asciiTheme="minorHAnsi" w:hAnsiTheme="minorHAnsi" w:cstheme="minorHAnsi"/>
        </w:rPr>
        <w:t xml:space="preserve"> E, Hemenway D. Violent death rates in the US compared to those of the other high-income countries, 2015. </w:t>
      </w:r>
      <w:r w:rsidRPr="00EE3F66">
        <w:rPr>
          <w:rStyle w:val="Emphasis"/>
          <w:rFonts w:asciiTheme="minorHAnsi" w:hAnsiTheme="minorHAnsi" w:cstheme="minorHAnsi"/>
        </w:rPr>
        <w:t>Preventive Medicine.</w:t>
      </w:r>
      <w:r w:rsidRPr="00EE3F66">
        <w:rPr>
          <w:rFonts w:asciiTheme="minorHAnsi" w:hAnsiTheme="minorHAnsi" w:cstheme="minorHAnsi"/>
        </w:rPr>
        <w:t> 2019; 123: 20-26.</w:t>
      </w:r>
    </w:p>
    <w:p w14:paraId="62857F19" w14:textId="77777777" w:rsidR="00322EBA" w:rsidRPr="00EE3F66" w:rsidRDefault="00322EBA" w:rsidP="00322EBA">
      <w:pPr>
        <w:pStyle w:val="fnoteitem"/>
        <w:numPr>
          <w:ilvl w:val="0"/>
          <w:numId w:val="4"/>
        </w:numPr>
        <w:shd w:val="clear" w:color="auto" w:fill="FFFFFF"/>
        <w:spacing w:before="0" w:after="0"/>
        <w:rPr>
          <w:rFonts w:asciiTheme="minorHAnsi" w:hAnsiTheme="minorHAnsi" w:cstheme="minorHAnsi"/>
        </w:rPr>
      </w:pPr>
      <w:r w:rsidRPr="00EE3F66">
        <w:rPr>
          <w:rFonts w:asciiTheme="minorHAnsi" w:hAnsiTheme="minorHAnsi" w:cstheme="minorHAnsi"/>
        </w:rPr>
        <w:t>Centers for Disease Control and Prevention. National Center for Injury Prevention and Control, Web-based Injury Statistics Query and Reporting System (WISQARS) Nonfatal Injury Reports.</w:t>
      </w:r>
    </w:p>
    <w:p w14:paraId="1262D2C0" w14:textId="77777777" w:rsidR="00322EBA" w:rsidRPr="00EE3F66" w:rsidRDefault="00322EBA" w:rsidP="00322EBA">
      <w:pPr>
        <w:pStyle w:val="fnoteitem"/>
        <w:numPr>
          <w:ilvl w:val="0"/>
          <w:numId w:val="4"/>
        </w:numPr>
        <w:shd w:val="clear" w:color="auto" w:fill="FFFFFF"/>
        <w:spacing w:before="0" w:after="0"/>
        <w:rPr>
          <w:rFonts w:asciiTheme="minorHAnsi" w:hAnsiTheme="minorHAnsi" w:cstheme="minorHAnsi"/>
        </w:rPr>
      </w:pPr>
      <w:r w:rsidRPr="00EE3F66">
        <w:rPr>
          <w:rFonts w:asciiTheme="minorHAnsi" w:hAnsiTheme="minorHAnsi" w:cstheme="minorHAnsi"/>
        </w:rPr>
        <w:t xml:space="preserve">Centers for Disease Control and Prevention. National Center for Injury Prevention and Control, Web-based Injury Statistics Query and Reporting System (WISQARS) Fatal Injury Reports. A yearly average was developed using five years of most recent available data: 2013 to 2017. Analysis </w:t>
      </w:r>
      <w:proofErr w:type="gramStart"/>
      <w:r w:rsidRPr="00EE3F66">
        <w:rPr>
          <w:rFonts w:asciiTheme="minorHAnsi" w:hAnsiTheme="minorHAnsi" w:cstheme="minorHAnsi"/>
        </w:rPr>
        <w:t>includes:</w:t>
      </w:r>
      <w:proofErr w:type="gramEnd"/>
      <w:r w:rsidRPr="00EE3F66">
        <w:rPr>
          <w:rFonts w:asciiTheme="minorHAnsi" w:hAnsiTheme="minorHAnsi" w:cstheme="minorHAnsi"/>
        </w:rPr>
        <w:t xml:space="preserve"> ages 0 to 19, and homicide including legal intervention.</w:t>
      </w:r>
    </w:p>
    <w:p w14:paraId="743BD5E1" w14:textId="77777777" w:rsidR="00322EBA" w:rsidRPr="00EE3F66" w:rsidRDefault="00322EBA" w:rsidP="00322EBA">
      <w:pPr>
        <w:pStyle w:val="fnoteitem"/>
        <w:numPr>
          <w:ilvl w:val="0"/>
          <w:numId w:val="4"/>
        </w:numPr>
        <w:shd w:val="clear" w:color="auto" w:fill="FFFFFF"/>
        <w:spacing w:before="0" w:after="0"/>
        <w:rPr>
          <w:rFonts w:asciiTheme="minorHAnsi" w:hAnsiTheme="minorHAnsi" w:cstheme="minorHAnsi"/>
        </w:rPr>
      </w:pPr>
      <w:r w:rsidRPr="00EE3F66">
        <w:rPr>
          <w:rFonts w:asciiTheme="minorHAnsi" w:hAnsiTheme="minorHAnsi" w:cstheme="minorHAnsi"/>
        </w:rPr>
        <w:t xml:space="preserve">Fowler KA, Dahlberg LL, </w:t>
      </w:r>
      <w:proofErr w:type="spellStart"/>
      <w:r w:rsidRPr="00EE3F66">
        <w:rPr>
          <w:rFonts w:asciiTheme="minorHAnsi" w:hAnsiTheme="minorHAnsi" w:cstheme="minorHAnsi"/>
        </w:rPr>
        <w:t>Haileyesus</w:t>
      </w:r>
      <w:proofErr w:type="spellEnd"/>
      <w:r w:rsidRPr="00EE3F66">
        <w:rPr>
          <w:rFonts w:asciiTheme="minorHAnsi" w:hAnsiTheme="minorHAnsi" w:cstheme="minorHAnsi"/>
        </w:rPr>
        <w:t xml:space="preserve"> T, Gutierrez C, Bacon S. Childhood firearm injuries in the United States. </w:t>
      </w:r>
      <w:r w:rsidRPr="00EE3F66">
        <w:rPr>
          <w:rStyle w:val="Emphasis"/>
          <w:rFonts w:asciiTheme="minorHAnsi" w:hAnsiTheme="minorHAnsi" w:cstheme="minorHAnsi"/>
        </w:rPr>
        <w:t>American Academy of Pediatrics</w:t>
      </w:r>
      <w:r w:rsidRPr="00EE3F66">
        <w:rPr>
          <w:rFonts w:asciiTheme="minorHAnsi" w:hAnsiTheme="minorHAnsi" w:cstheme="minorHAnsi"/>
        </w:rPr>
        <w:t>. 2017; 140(1): e20163486.</w:t>
      </w:r>
    </w:p>
    <w:p w14:paraId="44A5A643" w14:textId="77777777" w:rsidR="00322EBA" w:rsidRPr="00EE3F66" w:rsidRDefault="00322EBA" w:rsidP="00322EBA">
      <w:pPr>
        <w:pStyle w:val="fnoteitem"/>
        <w:numPr>
          <w:ilvl w:val="0"/>
          <w:numId w:val="4"/>
        </w:numPr>
        <w:shd w:val="clear" w:color="auto" w:fill="FFFFFF"/>
        <w:spacing w:before="0" w:after="0"/>
        <w:rPr>
          <w:rFonts w:asciiTheme="minorHAnsi" w:hAnsiTheme="minorHAnsi" w:cstheme="minorHAnsi"/>
        </w:rPr>
      </w:pPr>
      <w:proofErr w:type="spellStart"/>
      <w:r w:rsidRPr="00EE3F66">
        <w:rPr>
          <w:rFonts w:asciiTheme="minorHAnsi" w:hAnsiTheme="minorHAnsi" w:cstheme="minorHAnsi"/>
        </w:rPr>
        <w:t>Grinshteyn</w:t>
      </w:r>
      <w:proofErr w:type="spellEnd"/>
      <w:r w:rsidRPr="00EE3F66">
        <w:rPr>
          <w:rFonts w:asciiTheme="minorHAnsi" w:hAnsiTheme="minorHAnsi" w:cstheme="minorHAnsi"/>
        </w:rPr>
        <w:t xml:space="preserve"> E, Hemenway D. Violent death rates in the US compared to those of the other high-income countries, 2015. </w:t>
      </w:r>
      <w:r w:rsidRPr="00EE3F66">
        <w:rPr>
          <w:rStyle w:val="Emphasis"/>
          <w:rFonts w:asciiTheme="minorHAnsi" w:hAnsiTheme="minorHAnsi" w:cstheme="minorHAnsi"/>
        </w:rPr>
        <w:t>Preventive Medicine.</w:t>
      </w:r>
      <w:r w:rsidRPr="00EE3F66">
        <w:rPr>
          <w:rFonts w:asciiTheme="minorHAnsi" w:hAnsiTheme="minorHAnsi" w:cstheme="minorHAnsi"/>
        </w:rPr>
        <w:t> 2019; 123: 20-26.</w:t>
      </w:r>
    </w:p>
    <w:p w14:paraId="21E83E18" w14:textId="77777777" w:rsidR="00322EBA" w:rsidRPr="00EE3F66" w:rsidRDefault="00322EBA" w:rsidP="00322EBA">
      <w:pPr>
        <w:pStyle w:val="fnoteitem"/>
        <w:numPr>
          <w:ilvl w:val="0"/>
          <w:numId w:val="4"/>
        </w:numPr>
        <w:shd w:val="clear" w:color="auto" w:fill="FFFFFF"/>
        <w:spacing w:before="0" w:after="0"/>
        <w:rPr>
          <w:rFonts w:asciiTheme="minorHAnsi" w:hAnsiTheme="minorHAnsi" w:cstheme="minorHAnsi"/>
        </w:rPr>
      </w:pPr>
      <w:r w:rsidRPr="00EE3F66">
        <w:rPr>
          <w:rFonts w:asciiTheme="minorHAnsi" w:hAnsiTheme="minorHAnsi" w:cstheme="minorHAnsi"/>
        </w:rPr>
        <w:t>Uniform Crime Reporting Program: Supplementary Homicide Reports (SHR), 2013 to 2017. Washington, DC: Department of Justice, Federal Bureau of Investigation. While the FBI SHR does not include data from the state of Florida for the years 2013 to 2017, Everytown obtained data directly from the Florida Department of Law Enforcement (FDLE) and included the reported homicides in the analysis. Whereas SHR includes both current and former partners in its relationship designations, FDLE does not include former partners. As a result, Florida's intimate partner violence data only includes current partners.</w:t>
      </w:r>
    </w:p>
    <w:p w14:paraId="65A2EBD1" w14:textId="77777777" w:rsidR="00322EBA" w:rsidRPr="00EE3F66" w:rsidRDefault="00322EBA" w:rsidP="00322EBA">
      <w:pPr>
        <w:pStyle w:val="fnoteitem"/>
        <w:numPr>
          <w:ilvl w:val="0"/>
          <w:numId w:val="4"/>
        </w:numPr>
        <w:shd w:val="clear" w:color="auto" w:fill="FFFFFF"/>
        <w:spacing w:before="0" w:after="0"/>
        <w:rPr>
          <w:rFonts w:asciiTheme="minorHAnsi" w:hAnsiTheme="minorHAnsi" w:cstheme="minorHAnsi"/>
        </w:rPr>
      </w:pPr>
      <w:r w:rsidRPr="00EE3F66">
        <w:rPr>
          <w:rFonts w:asciiTheme="minorHAnsi" w:hAnsiTheme="minorHAnsi" w:cstheme="minorHAnsi"/>
        </w:rPr>
        <w:t xml:space="preserve">Sorenson SB, </w:t>
      </w:r>
      <w:proofErr w:type="spellStart"/>
      <w:r w:rsidRPr="00EE3F66">
        <w:rPr>
          <w:rFonts w:asciiTheme="minorHAnsi" w:hAnsiTheme="minorHAnsi" w:cstheme="minorHAnsi"/>
        </w:rPr>
        <w:t>Schut</w:t>
      </w:r>
      <w:proofErr w:type="spellEnd"/>
      <w:r w:rsidRPr="00EE3F66">
        <w:rPr>
          <w:rFonts w:asciiTheme="minorHAnsi" w:hAnsiTheme="minorHAnsi" w:cstheme="minorHAnsi"/>
        </w:rPr>
        <w:t xml:space="preserve"> RA. Nonfatal gun use in intimate partner violence: A systematic review of the literature. </w:t>
      </w:r>
      <w:r w:rsidRPr="00EE3F66">
        <w:rPr>
          <w:rStyle w:val="Emphasis"/>
          <w:rFonts w:asciiTheme="minorHAnsi" w:hAnsiTheme="minorHAnsi" w:cstheme="minorHAnsi"/>
        </w:rPr>
        <w:t>Trauma, Violence &amp; Abuse</w:t>
      </w:r>
      <w:r w:rsidRPr="00EE3F66">
        <w:rPr>
          <w:rFonts w:asciiTheme="minorHAnsi" w:hAnsiTheme="minorHAnsi" w:cstheme="minorHAnsi"/>
        </w:rPr>
        <w:t>. 2016; 1524838016668589.</w:t>
      </w:r>
    </w:p>
    <w:p w14:paraId="363DAD9B" w14:textId="77777777" w:rsidR="00322EBA" w:rsidRPr="00EE3F66" w:rsidRDefault="00322EBA" w:rsidP="00322EBA">
      <w:pPr>
        <w:pStyle w:val="fnoteitem"/>
        <w:numPr>
          <w:ilvl w:val="0"/>
          <w:numId w:val="4"/>
        </w:numPr>
        <w:shd w:val="clear" w:color="auto" w:fill="FFFFFF"/>
        <w:spacing w:before="0" w:after="0"/>
        <w:rPr>
          <w:rFonts w:asciiTheme="minorHAnsi" w:hAnsiTheme="minorHAnsi" w:cstheme="minorHAnsi"/>
        </w:rPr>
      </w:pPr>
      <w:r w:rsidRPr="00EE3F66">
        <w:rPr>
          <w:rFonts w:asciiTheme="minorHAnsi" w:hAnsiTheme="minorHAnsi" w:cstheme="minorHAnsi"/>
        </w:rPr>
        <w:t xml:space="preserve">Ibid. See also: </w:t>
      </w:r>
      <w:proofErr w:type="spellStart"/>
      <w:r w:rsidRPr="00EE3F66">
        <w:rPr>
          <w:rFonts w:asciiTheme="minorHAnsi" w:hAnsiTheme="minorHAnsi" w:cstheme="minorHAnsi"/>
        </w:rPr>
        <w:t>Tjaden</w:t>
      </w:r>
      <w:proofErr w:type="spellEnd"/>
      <w:r w:rsidRPr="00EE3F66">
        <w:rPr>
          <w:rFonts w:asciiTheme="minorHAnsi" w:hAnsiTheme="minorHAnsi" w:cstheme="minorHAnsi"/>
        </w:rPr>
        <w:t xml:space="preserve"> P, Thoennes T. </w:t>
      </w:r>
      <w:r w:rsidRPr="00EE3F66">
        <w:rPr>
          <w:rStyle w:val="Emphasis"/>
          <w:rFonts w:asciiTheme="minorHAnsi" w:hAnsiTheme="minorHAnsi" w:cstheme="minorHAnsi"/>
        </w:rPr>
        <w:t>Full report of the prevalence, incidence, and consequences of violence against women: Findings from the National Violence Against Women Survey</w:t>
      </w:r>
      <w:r w:rsidRPr="00EE3F66">
        <w:rPr>
          <w:rFonts w:asciiTheme="minorHAnsi" w:hAnsiTheme="minorHAnsi" w:cstheme="minorHAnsi"/>
        </w:rPr>
        <w:t>. National Institute of Justice, Centers for Disease Control and Prevention; 2000.</w:t>
      </w:r>
    </w:p>
    <w:p w14:paraId="7739F6BC" w14:textId="77777777" w:rsidR="00322EBA" w:rsidRPr="00EE3F66" w:rsidRDefault="00322EBA" w:rsidP="00322EBA">
      <w:pPr>
        <w:pStyle w:val="fnoteitem"/>
        <w:numPr>
          <w:ilvl w:val="0"/>
          <w:numId w:val="4"/>
        </w:numPr>
        <w:shd w:val="clear" w:color="auto" w:fill="FFFFFF"/>
        <w:spacing w:before="0" w:after="0"/>
        <w:rPr>
          <w:rFonts w:asciiTheme="minorHAnsi" w:hAnsiTheme="minorHAnsi" w:cstheme="minorHAnsi"/>
        </w:rPr>
      </w:pPr>
      <w:r w:rsidRPr="00EE3F66">
        <w:rPr>
          <w:rFonts w:asciiTheme="minorHAnsi" w:hAnsiTheme="minorHAnsi" w:cstheme="minorHAnsi"/>
        </w:rPr>
        <w:t xml:space="preserve">Campbell JC, Webster D, </w:t>
      </w:r>
      <w:proofErr w:type="spellStart"/>
      <w:r w:rsidRPr="00EE3F66">
        <w:rPr>
          <w:rFonts w:asciiTheme="minorHAnsi" w:hAnsiTheme="minorHAnsi" w:cstheme="minorHAnsi"/>
        </w:rPr>
        <w:t>Koziol</w:t>
      </w:r>
      <w:proofErr w:type="spellEnd"/>
      <w:r w:rsidRPr="00EE3F66">
        <w:rPr>
          <w:rFonts w:asciiTheme="minorHAnsi" w:hAnsiTheme="minorHAnsi" w:cstheme="minorHAnsi"/>
        </w:rPr>
        <w:t>-McLain J, et al. Risk factors for femicide in abusive relationships: Results from a multisite case control study. </w:t>
      </w:r>
      <w:r w:rsidRPr="00EE3F66">
        <w:rPr>
          <w:rStyle w:val="Emphasis"/>
          <w:rFonts w:asciiTheme="minorHAnsi" w:hAnsiTheme="minorHAnsi" w:cstheme="minorHAnsi"/>
        </w:rPr>
        <w:t>American Journal of Public Health</w:t>
      </w:r>
      <w:r w:rsidRPr="00EE3F66">
        <w:rPr>
          <w:rFonts w:asciiTheme="minorHAnsi" w:hAnsiTheme="minorHAnsi" w:cstheme="minorHAnsi"/>
        </w:rPr>
        <w:t>. 2003; 93(7): 1089-1097.</w:t>
      </w:r>
    </w:p>
    <w:p w14:paraId="06F3BFDE" w14:textId="77777777" w:rsidR="00322EBA" w:rsidRPr="00EE3F66" w:rsidRDefault="00322EBA" w:rsidP="00322EBA">
      <w:pPr>
        <w:pStyle w:val="fnoteitem"/>
        <w:numPr>
          <w:ilvl w:val="0"/>
          <w:numId w:val="4"/>
        </w:numPr>
        <w:shd w:val="clear" w:color="auto" w:fill="FFFFFF"/>
        <w:spacing w:before="0" w:after="0"/>
        <w:rPr>
          <w:rFonts w:asciiTheme="minorHAnsi" w:hAnsiTheme="minorHAnsi" w:cstheme="minorHAnsi"/>
        </w:rPr>
      </w:pPr>
      <w:proofErr w:type="spellStart"/>
      <w:r w:rsidRPr="00EE3F66">
        <w:rPr>
          <w:rFonts w:asciiTheme="minorHAnsi" w:hAnsiTheme="minorHAnsi" w:cstheme="minorHAnsi"/>
        </w:rPr>
        <w:t>SurveyUSA</w:t>
      </w:r>
      <w:proofErr w:type="spellEnd"/>
      <w:r w:rsidRPr="00EE3F66">
        <w:rPr>
          <w:rFonts w:asciiTheme="minorHAnsi" w:hAnsiTheme="minorHAnsi" w:cstheme="minorHAnsi"/>
        </w:rPr>
        <w:t xml:space="preserve"> Market Research Study. Data collected from December 7, 2018 to December 11, 2018. </w:t>
      </w:r>
      <w:hyperlink r:id="rId8" w:tgtFrame="_blank" w:history="1">
        <w:r w:rsidRPr="00EE3F66">
          <w:rPr>
            <w:rStyle w:val="Hyperlink"/>
            <w:rFonts w:asciiTheme="minorHAnsi" w:hAnsiTheme="minorHAnsi" w:cstheme="minorHAnsi"/>
            <w:color w:val="auto"/>
          </w:rPr>
          <w:t>https://bit.ly/2ExxpyZ</w:t>
        </w:r>
      </w:hyperlink>
      <w:r w:rsidRPr="00EE3F66">
        <w:rPr>
          <w:rFonts w:asciiTheme="minorHAnsi" w:hAnsiTheme="minorHAnsi" w:cstheme="minorHAnsi"/>
        </w:rPr>
        <w:t>. See question 39.</w:t>
      </w:r>
    </w:p>
    <w:p w14:paraId="5E7EDD7B" w14:textId="7B16FE3F" w:rsidR="00E36CA8" w:rsidRPr="00EE3F66" w:rsidRDefault="00322EBA" w:rsidP="002233BC">
      <w:pPr>
        <w:pStyle w:val="fnoteitem"/>
        <w:numPr>
          <w:ilvl w:val="0"/>
          <w:numId w:val="4"/>
        </w:numPr>
        <w:shd w:val="clear" w:color="auto" w:fill="FFFFFF"/>
        <w:rPr>
          <w:rFonts w:asciiTheme="minorHAnsi" w:hAnsiTheme="minorHAnsi" w:cstheme="minorHAnsi"/>
        </w:rPr>
      </w:pPr>
      <w:proofErr w:type="spellStart"/>
      <w:r w:rsidRPr="00EE3F66">
        <w:rPr>
          <w:rFonts w:asciiTheme="minorHAnsi" w:hAnsiTheme="minorHAnsi" w:cstheme="minorHAnsi"/>
        </w:rPr>
        <w:t>Finkelhor</w:t>
      </w:r>
      <w:proofErr w:type="spellEnd"/>
      <w:r w:rsidRPr="00EE3F66">
        <w:rPr>
          <w:rFonts w:asciiTheme="minorHAnsi" w:hAnsiTheme="minorHAnsi" w:cstheme="minorHAnsi"/>
        </w:rPr>
        <w:t xml:space="preserve"> D, Turner HA, Shattuck A, Hamby SL. Prevalence of childhood exposure to violence, crime, and abuse: Results from the National Survey of Children's Exposure to Violence. </w:t>
      </w:r>
      <w:r w:rsidRPr="00EE3F66">
        <w:rPr>
          <w:rStyle w:val="Emphasis"/>
          <w:rFonts w:asciiTheme="minorHAnsi" w:hAnsiTheme="minorHAnsi" w:cstheme="minorHAnsi"/>
        </w:rPr>
        <w:t>The Journal of the American Medical Association Pediatrics</w:t>
      </w:r>
      <w:r w:rsidRPr="00EE3F66">
        <w:rPr>
          <w:rFonts w:asciiTheme="minorHAnsi" w:hAnsiTheme="minorHAnsi" w:cstheme="minorHAnsi"/>
        </w:rPr>
        <w:t>. 2015; 169(8): 746-754. Everytown analysis derives the 3 million number by multiplying the share of children (ages 0-17) who are exposed to shootings per year (4.2%) by the total child population of the U.S. in 2016 (~73.5M).</w:t>
      </w:r>
    </w:p>
    <w:p w14:paraId="3C24BC42" w14:textId="3456F7DE" w:rsidR="003E2C1F" w:rsidRPr="00EE3F66" w:rsidRDefault="003E2C1F" w:rsidP="002233BC">
      <w:pPr>
        <w:pStyle w:val="fnoteitem"/>
        <w:numPr>
          <w:ilvl w:val="0"/>
          <w:numId w:val="4"/>
        </w:numPr>
        <w:shd w:val="clear" w:color="auto" w:fill="FFFFFF"/>
        <w:rPr>
          <w:rFonts w:asciiTheme="minorHAnsi" w:hAnsiTheme="minorHAnsi" w:cstheme="minorHAnsi"/>
        </w:rPr>
      </w:pPr>
      <w:r w:rsidRPr="00EE3F66">
        <w:rPr>
          <w:rFonts w:asciiTheme="minorHAnsi" w:hAnsiTheme="minorHAnsi" w:cstheme="minorHAnsi"/>
        </w:rPr>
        <w:t>Gun Violence Archive website</w:t>
      </w:r>
    </w:p>
    <w:p w14:paraId="076FDF30" w14:textId="0C6B1E25" w:rsidR="003E2C1F" w:rsidRPr="00EE3F66" w:rsidRDefault="003E2C1F" w:rsidP="002233BC">
      <w:pPr>
        <w:pStyle w:val="fnoteitem"/>
        <w:numPr>
          <w:ilvl w:val="0"/>
          <w:numId w:val="4"/>
        </w:numPr>
        <w:shd w:val="clear" w:color="auto" w:fill="FFFFFF"/>
        <w:rPr>
          <w:rFonts w:asciiTheme="minorHAnsi" w:hAnsiTheme="minorHAnsi" w:cstheme="minorHAnsi"/>
        </w:rPr>
      </w:pPr>
      <w:r w:rsidRPr="00EE3F66">
        <w:rPr>
          <w:rFonts w:asciiTheme="minorHAnsi" w:hAnsiTheme="minorHAnsi" w:cstheme="minorHAnsi"/>
        </w:rPr>
        <w:t>Wikipedia</w:t>
      </w:r>
    </w:p>
    <w:p w14:paraId="07B84777" w14:textId="72F18EEE" w:rsidR="003353F5" w:rsidRDefault="003353F5" w:rsidP="004160A0">
      <w:pPr>
        <w:spacing w:after="0"/>
        <w:rPr>
          <w:sz w:val="24"/>
          <w:szCs w:val="24"/>
        </w:rPr>
      </w:pPr>
      <w:r>
        <w:rPr>
          <w:sz w:val="24"/>
          <w:szCs w:val="24"/>
        </w:rPr>
        <w:t>*These provisions already exist in Colorado.</w:t>
      </w:r>
    </w:p>
    <w:p w14:paraId="64BA7E8E" w14:textId="77777777" w:rsidR="00E36CA8" w:rsidRPr="00E36CA8" w:rsidRDefault="00E36CA8" w:rsidP="003353F5">
      <w:pPr>
        <w:spacing w:before="150" w:after="0" w:line="240" w:lineRule="auto"/>
        <w:rPr>
          <w:rFonts w:ascii="Source Sans Pro" w:eastAsia="Times New Roman" w:hAnsi="Source Sans Pro" w:cs="Times New Roman"/>
          <w:b/>
          <w:bCs/>
          <w:color w:val="FFFFFF"/>
          <w:sz w:val="33"/>
          <w:szCs w:val="33"/>
        </w:rPr>
      </w:pPr>
      <w:r w:rsidRPr="00E36CA8">
        <w:rPr>
          <w:rFonts w:ascii="Source Sans Pro" w:eastAsia="Times New Roman" w:hAnsi="Source Sans Pro" w:cs="Times New Roman"/>
          <w:b/>
          <w:bCs/>
          <w:color w:val="FFFFFF"/>
          <w:sz w:val="33"/>
          <w:szCs w:val="33"/>
        </w:rPr>
        <w:lastRenderedPageBreak/>
        <w:t>Data Validated: August 11, 2019</w:t>
      </w:r>
    </w:p>
    <w:p w14:paraId="5B9E8910" w14:textId="77777777" w:rsidR="00E36CA8" w:rsidRPr="004160A0" w:rsidRDefault="00E36CA8" w:rsidP="004160A0">
      <w:pPr>
        <w:spacing w:after="0"/>
        <w:rPr>
          <w:sz w:val="24"/>
          <w:szCs w:val="24"/>
        </w:rPr>
      </w:pPr>
    </w:p>
    <w:sectPr w:rsidR="00E36CA8" w:rsidRPr="004160A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00B90" w14:textId="77777777" w:rsidR="0014399F" w:rsidRDefault="0014399F" w:rsidP="00691EE7">
      <w:pPr>
        <w:spacing w:after="0" w:line="240" w:lineRule="auto"/>
      </w:pPr>
      <w:r>
        <w:separator/>
      </w:r>
    </w:p>
  </w:endnote>
  <w:endnote w:type="continuationSeparator" w:id="0">
    <w:p w14:paraId="2C6FE5AC" w14:textId="77777777" w:rsidR="0014399F" w:rsidRDefault="0014399F" w:rsidP="00691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5A838" w14:textId="217806B5" w:rsidR="00691EE7" w:rsidRDefault="00691EE7">
    <w:pPr>
      <w:pStyle w:val="Footer"/>
    </w:pPr>
    <w:r>
      <w:t>8/</w:t>
    </w:r>
    <w:r w:rsidR="00E30C04">
      <w:t>28</w:t>
    </w:r>
    <w:r>
      <w:t>/19</w:t>
    </w:r>
  </w:p>
  <w:p w14:paraId="6EBD46CE" w14:textId="77777777" w:rsidR="00691EE7" w:rsidRDefault="00691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556A5" w14:textId="77777777" w:rsidR="0014399F" w:rsidRDefault="0014399F" w:rsidP="00691EE7">
      <w:pPr>
        <w:spacing w:after="0" w:line="240" w:lineRule="auto"/>
      </w:pPr>
      <w:r>
        <w:separator/>
      </w:r>
    </w:p>
  </w:footnote>
  <w:footnote w:type="continuationSeparator" w:id="0">
    <w:p w14:paraId="4380273C" w14:textId="77777777" w:rsidR="0014399F" w:rsidRDefault="0014399F" w:rsidP="00691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9706E" w14:textId="083B216B" w:rsidR="00691EE7" w:rsidRDefault="0014399F">
    <w:pPr>
      <w:pStyle w:val="Header"/>
      <w:jc w:val="right"/>
    </w:pPr>
    <w:sdt>
      <w:sdtPr>
        <w:id w:val="-1092392754"/>
        <w:docPartObj>
          <w:docPartGallery w:val="Watermarks"/>
          <w:docPartUnique/>
        </w:docPartObj>
      </w:sdtPr>
      <w:sdtEndPr/>
      <w:sdtContent>
        <w:r>
          <w:rPr>
            <w:noProof/>
          </w:rPr>
          <w:pict w14:anchorId="50D268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2113086300"/>
        <w:docPartObj>
          <w:docPartGallery w:val="Page Numbers (Top of Page)"/>
          <w:docPartUnique/>
        </w:docPartObj>
      </w:sdtPr>
      <w:sdtEndPr>
        <w:rPr>
          <w:noProof/>
        </w:rPr>
      </w:sdtEndPr>
      <w:sdtContent>
        <w:r w:rsidR="00691EE7">
          <w:fldChar w:fldCharType="begin"/>
        </w:r>
        <w:r w:rsidR="00691EE7">
          <w:instrText xml:space="preserve"> PAGE   \* MERGEFORMAT </w:instrText>
        </w:r>
        <w:r w:rsidR="00691EE7">
          <w:fldChar w:fldCharType="separate"/>
        </w:r>
        <w:r w:rsidR="00691EE7">
          <w:rPr>
            <w:noProof/>
          </w:rPr>
          <w:t>2</w:t>
        </w:r>
        <w:r w:rsidR="00691EE7">
          <w:rPr>
            <w:noProof/>
          </w:rPr>
          <w:fldChar w:fldCharType="end"/>
        </w:r>
      </w:sdtContent>
    </w:sdt>
  </w:p>
  <w:p w14:paraId="0B5CACE6" w14:textId="77777777" w:rsidR="00691EE7" w:rsidRDefault="00691E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A75EC"/>
    <w:multiLevelType w:val="hybridMultilevel"/>
    <w:tmpl w:val="64D8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68182E"/>
    <w:multiLevelType w:val="multilevel"/>
    <w:tmpl w:val="A5566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CE2575"/>
    <w:multiLevelType w:val="multilevel"/>
    <w:tmpl w:val="5BE4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3915C3"/>
    <w:multiLevelType w:val="hybridMultilevel"/>
    <w:tmpl w:val="728A92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C4C48C3"/>
    <w:multiLevelType w:val="hybridMultilevel"/>
    <w:tmpl w:val="2BD638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0A0"/>
    <w:rsid w:val="000A154A"/>
    <w:rsid w:val="000D2AB8"/>
    <w:rsid w:val="0014399F"/>
    <w:rsid w:val="00145DAB"/>
    <w:rsid w:val="001E292A"/>
    <w:rsid w:val="00200C46"/>
    <w:rsid w:val="002233BC"/>
    <w:rsid w:val="002508B8"/>
    <w:rsid w:val="00252C2B"/>
    <w:rsid w:val="00322EBA"/>
    <w:rsid w:val="003353F5"/>
    <w:rsid w:val="00363642"/>
    <w:rsid w:val="003768FB"/>
    <w:rsid w:val="003A1FC7"/>
    <w:rsid w:val="003E2C1F"/>
    <w:rsid w:val="004160A0"/>
    <w:rsid w:val="00437F40"/>
    <w:rsid w:val="005308F8"/>
    <w:rsid w:val="005B4270"/>
    <w:rsid w:val="005C1F16"/>
    <w:rsid w:val="005E5061"/>
    <w:rsid w:val="00612289"/>
    <w:rsid w:val="00635507"/>
    <w:rsid w:val="00691EE7"/>
    <w:rsid w:val="006F3877"/>
    <w:rsid w:val="007141A9"/>
    <w:rsid w:val="007A2873"/>
    <w:rsid w:val="00964E55"/>
    <w:rsid w:val="009947F3"/>
    <w:rsid w:val="00996191"/>
    <w:rsid w:val="009A7F5A"/>
    <w:rsid w:val="009B0809"/>
    <w:rsid w:val="00A907C5"/>
    <w:rsid w:val="00C03379"/>
    <w:rsid w:val="00D510E0"/>
    <w:rsid w:val="00DC1A1C"/>
    <w:rsid w:val="00E15F69"/>
    <w:rsid w:val="00E30C04"/>
    <w:rsid w:val="00E36CA8"/>
    <w:rsid w:val="00E54C7D"/>
    <w:rsid w:val="00EE3F66"/>
    <w:rsid w:val="00F32E42"/>
    <w:rsid w:val="00F4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919765"/>
  <w15:chartTrackingRefBased/>
  <w15:docId w15:val="{1E9B9215-0CEE-4187-8715-1FF9B768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36C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CA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36CA8"/>
    <w:rPr>
      <w:color w:val="0000FF"/>
      <w:u w:val="single"/>
    </w:rPr>
  </w:style>
  <w:style w:type="paragraph" w:styleId="NormalWeb">
    <w:name w:val="Normal (Web)"/>
    <w:basedOn w:val="Normal"/>
    <w:uiPriority w:val="99"/>
    <w:semiHidden/>
    <w:unhideWhenUsed/>
    <w:rsid w:val="00E36C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6CA8"/>
    <w:rPr>
      <w:b/>
      <w:bCs/>
    </w:rPr>
  </w:style>
  <w:style w:type="paragraph" w:customStyle="1" w:styleId="big">
    <w:name w:val="big"/>
    <w:basedOn w:val="Normal"/>
    <w:rsid w:val="00E36CA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D2AB8"/>
    <w:pPr>
      <w:ind w:left="720"/>
      <w:contextualSpacing/>
    </w:pPr>
  </w:style>
  <w:style w:type="paragraph" w:customStyle="1" w:styleId="fnoteitem">
    <w:name w:val="f_note_item"/>
    <w:basedOn w:val="Normal"/>
    <w:rsid w:val="00322E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2EBA"/>
    <w:rPr>
      <w:i/>
      <w:iCs/>
    </w:rPr>
  </w:style>
  <w:style w:type="paragraph" w:styleId="BalloonText">
    <w:name w:val="Balloon Text"/>
    <w:basedOn w:val="Normal"/>
    <w:link w:val="BalloonTextChar"/>
    <w:uiPriority w:val="99"/>
    <w:semiHidden/>
    <w:unhideWhenUsed/>
    <w:rsid w:val="002508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8B8"/>
    <w:rPr>
      <w:rFonts w:ascii="Segoe UI" w:hAnsi="Segoe UI" w:cs="Segoe UI"/>
      <w:sz w:val="18"/>
      <w:szCs w:val="18"/>
    </w:rPr>
  </w:style>
  <w:style w:type="paragraph" w:styleId="PlainText">
    <w:name w:val="Plain Text"/>
    <w:basedOn w:val="Normal"/>
    <w:link w:val="PlainTextChar"/>
    <w:uiPriority w:val="99"/>
    <w:semiHidden/>
    <w:unhideWhenUsed/>
    <w:rsid w:val="000A154A"/>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0A154A"/>
    <w:rPr>
      <w:rFonts w:ascii="Calibri" w:hAnsi="Calibri" w:cs="Consolas"/>
      <w:szCs w:val="21"/>
    </w:rPr>
  </w:style>
  <w:style w:type="paragraph" w:styleId="Header">
    <w:name w:val="header"/>
    <w:basedOn w:val="Normal"/>
    <w:link w:val="HeaderChar"/>
    <w:uiPriority w:val="99"/>
    <w:unhideWhenUsed/>
    <w:rsid w:val="00691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EE7"/>
  </w:style>
  <w:style w:type="paragraph" w:styleId="Footer">
    <w:name w:val="footer"/>
    <w:basedOn w:val="Normal"/>
    <w:link w:val="FooterChar"/>
    <w:uiPriority w:val="99"/>
    <w:unhideWhenUsed/>
    <w:rsid w:val="00691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42463">
      <w:bodyDiv w:val="1"/>
      <w:marLeft w:val="0"/>
      <w:marRight w:val="0"/>
      <w:marTop w:val="0"/>
      <w:marBottom w:val="0"/>
      <w:divBdr>
        <w:top w:val="none" w:sz="0" w:space="0" w:color="auto"/>
        <w:left w:val="none" w:sz="0" w:space="0" w:color="auto"/>
        <w:bottom w:val="none" w:sz="0" w:space="0" w:color="auto"/>
        <w:right w:val="none" w:sz="0" w:space="0" w:color="auto"/>
      </w:divBdr>
    </w:div>
    <w:div w:id="210574418">
      <w:bodyDiv w:val="1"/>
      <w:marLeft w:val="0"/>
      <w:marRight w:val="0"/>
      <w:marTop w:val="0"/>
      <w:marBottom w:val="0"/>
      <w:divBdr>
        <w:top w:val="none" w:sz="0" w:space="0" w:color="auto"/>
        <w:left w:val="none" w:sz="0" w:space="0" w:color="auto"/>
        <w:bottom w:val="none" w:sz="0" w:space="0" w:color="auto"/>
        <w:right w:val="none" w:sz="0" w:space="0" w:color="auto"/>
      </w:divBdr>
    </w:div>
    <w:div w:id="807090849">
      <w:bodyDiv w:val="1"/>
      <w:marLeft w:val="0"/>
      <w:marRight w:val="0"/>
      <w:marTop w:val="0"/>
      <w:marBottom w:val="0"/>
      <w:divBdr>
        <w:top w:val="none" w:sz="0" w:space="0" w:color="auto"/>
        <w:left w:val="none" w:sz="0" w:space="0" w:color="auto"/>
        <w:bottom w:val="none" w:sz="0" w:space="0" w:color="auto"/>
        <w:right w:val="none" w:sz="0" w:space="0" w:color="auto"/>
      </w:divBdr>
      <w:divsChild>
        <w:div w:id="1685478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Exxpy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BDFD2-6CA5-4EB7-82E1-CB5BB8784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Waters</dc:creator>
  <cp:keywords/>
  <dc:description/>
  <cp:lastModifiedBy>Tim Waters</cp:lastModifiedBy>
  <cp:revision>15</cp:revision>
  <cp:lastPrinted>2019-08-13T02:49:00Z</cp:lastPrinted>
  <dcterms:created xsi:type="dcterms:W3CDTF">2019-08-13T03:32:00Z</dcterms:created>
  <dcterms:modified xsi:type="dcterms:W3CDTF">2019-08-29T13:32:00Z</dcterms:modified>
</cp:coreProperties>
</file>